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7D6D" w14:textId="7C318DF6" w:rsidR="00AD22C2" w:rsidRDefault="000B524C" w:rsidP="0067526B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68A424E" wp14:editId="011E6529">
            <wp:extent cx="59340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40" w:type="dxa"/>
        <w:tblInd w:w="4428" w:type="dxa"/>
        <w:tblLayout w:type="fixed"/>
        <w:tblLook w:val="01E0" w:firstRow="1" w:lastRow="1" w:firstColumn="1" w:lastColumn="1" w:noHBand="0" w:noVBand="0"/>
      </w:tblPr>
      <w:tblGrid>
        <w:gridCol w:w="5040"/>
      </w:tblGrid>
      <w:tr w:rsidR="0099535C" w:rsidRPr="000B524C" w14:paraId="43A2E176" w14:textId="77777777" w:rsidTr="007D08FD">
        <w:trPr>
          <w:trHeight w:val="898"/>
        </w:trPr>
        <w:tc>
          <w:tcPr>
            <w:tcW w:w="5040" w:type="dxa"/>
          </w:tcPr>
          <w:p w14:paraId="342E9956" w14:textId="1420240F" w:rsidR="0099535C" w:rsidRPr="0067526B" w:rsidRDefault="000B524C" w:rsidP="00443F34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67526B">
              <w:rPr>
                <w:rFonts w:cs="Times New Roman"/>
                <w:b/>
                <w:szCs w:val="24"/>
              </w:rPr>
              <w:t>УТВЕРЖДЕНО</w:t>
            </w:r>
          </w:p>
          <w:p w14:paraId="7ABD50CE" w14:textId="17C96D0E" w:rsidR="000B524C" w:rsidRDefault="00443F34" w:rsidP="00443F34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0B524C">
              <w:rPr>
                <w:rFonts w:cs="Times New Roman"/>
                <w:szCs w:val="24"/>
              </w:rPr>
              <w:t>Наблюдательным советом</w:t>
            </w:r>
          </w:p>
          <w:p w14:paraId="4BD1E380" w14:textId="08C8BB63" w:rsidR="000B524C" w:rsidRDefault="00443F34" w:rsidP="00443F34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0B524C">
              <w:rPr>
                <w:rFonts w:cs="Times New Roman"/>
                <w:szCs w:val="24"/>
              </w:rPr>
              <w:t>ПАО «</w:t>
            </w:r>
            <w:proofErr w:type="spellStart"/>
            <w:r w:rsidRPr="000B524C">
              <w:rPr>
                <w:rFonts w:cs="Times New Roman"/>
                <w:szCs w:val="24"/>
              </w:rPr>
              <w:t>Совкомбанк</w:t>
            </w:r>
            <w:proofErr w:type="spellEnd"/>
            <w:r w:rsidRPr="000B524C">
              <w:rPr>
                <w:rFonts w:cs="Times New Roman"/>
                <w:szCs w:val="24"/>
              </w:rPr>
              <w:t>»</w:t>
            </w:r>
          </w:p>
          <w:p w14:paraId="4E11784C" w14:textId="41CCEA95" w:rsidR="00443F34" w:rsidRPr="000B524C" w:rsidRDefault="00443F34" w:rsidP="00443F34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8700D">
              <w:rPr>
                <w:rFonts w:cs="Times New Roman"/>
                <w:szCs w:val="24"/>
              </w:rPr>
              <w:t xml:space="preserve">(Протокол </w:t>
            </w:r>
            <w:r w:rsidR="00580631" w:rsidRPr="0078700D">
              <w:rPr>
                <w:rFonts w:cs="Times New Roman"/>
                <w:szCs w:val="24"/>
              </w:rPr>
              <w:t>№</w:t>
            </w:r>
            <w:r w:rsidR="00A24729" w:rsidRPr="0078700D">
              <w:rPr>
                <w:rFonts w:cs="Times New Roman"/>
                <w:szCs w:val="24"/>
              </w:rPr>
              <w:t xml:space="preserve"> </w:t>
            </w:r>
            <w:r w:rsidR="0078700D" w:rsidRPr="0078700D">
              <w:rPr>
                <w:rFonts w:cs="Times New Roman"/>
                <w:szCs w:val="24"/>
              </w:rPr>
              <w:t>28</w:t>
            </w:r>
            <w:r w:rsidR="009374DB" w:rsidRPr="0078700D">
              <w:rPr>
                <w:rFonts w:cs="Times New Roman"/>
                <w:szCs w:val="24"/>
              </w:rPr>
              <w:t xml:space="preserve"> </w:t>
            </w:r>
            <w:r w:rsidRPr="0078700D">
              <w:rPr>
                <w:rFonts w:cs="Times New Roman"/>
                <w:szCs w:val="24"/>
              </w:rPr>
              <w:t>от</w:t>
            </w:r>
            <w:r w:rsidR="0078700D" w:rsidRPr="0078700D">
              <w:rPr>
                <w:rFonts w:cs="Times New Roman"/>
                <w:szCs w:val="24"/>
              </w:rPr>
              <w:t xml:space="preserve"> 01</w:t>
            </w:r>
            <w:r w:rsidR="009374DB" w:rsidRPr="0078700D">
              <w:rPr>
                <w:rFonts w:cs="Times New Roman"/>
                <w:szCs w:val="24"/>
              </w:rPr>
              <w:t>.</w:t>
            </w:r>
            <w:r w:rsidR="0078700D" w:rsidRPr="0078700D">
              <w:rPr>
                <w:rFonts w:cs="Times New Roman"/>
                <w:szCs w:val="24"/>
              </w:rPr>
              <w:t>11</w:t>
            </w:r>
            <w:r w:rsidR="009374DB" w:rsidRPr="0078700D">
              <w:rPr>
                <w:rFonts w:cs="Times New Roman"/>
                <w:szCs w:val="24"/>
              </w:rPr>
              <w:t>.2023)</w:t>
            </w:r>
          </w:p>
          <w:p w14:paraId="0F40CA70" w14:textId="77777777" w:rsidR="0099535C" w:rsidRPr="000B524C" w:rsidRDefault="0099535C" w:rsidP="0099535C">
            <w:pPr>
              <w:jc w:val="right"/>
              <w:rPr>
                <w:rFonts w:cs="Times New Roman"/>
                <w:szCs w:val="24"/>
              </w:rPr>
            </w:pPr>
          </w:p>
        </w:tc>
      </w:tr>
    </w:tbl>
    <w:p w14:paraId="5AB03D3D" w14:textId="77777777" w:rsidR="000B524C" w:rsidRDefault="000B524C" w:rsidP="000B524C">
      <w:pPr>
        <w:jc w:val="center"/>
        <w:rPr>
          <w:rFonts w:cs="Times New Roman"/>
          <w:b/>
          <w:sz w:val="48"/>
          <w:szCs w:val="48"/>
        </w:rPr>
      </w:pPr>
    </w:p>
    <w:p w14:paraId="362A310A" w14:textId="77777777" w:rsidR="000B524C" w:rsidRDefault="000B524C" w:rsidP="000B524C">
      <w:pPr>
        <w:jc w:val="center"/>
        <w:rPr>
          <w:rFonts w:cs="Times New Roman"/>
          <w:b/>
          <w:sz w:val="48"/>
          <w:szCs w:val="48"/>
        </w:rPr>
      </w:pPr>
      <w:bookmarkStart w:id="0" w:name="_GoBack"/>
      <w:bookmarkEnd w:id="0"/>
    </w:p>
    <w:p w14:paraId="0BA82B58" w14:textId="7E588C67" w:rsidR="000B524C" w:rsidRPr="00724FB7" w:rsidRDefault="000B524C" w:rsidP="000D15C5">
      <w:pPr>
        <w:spacing w:after="120"/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ПОЛИТИКА</w:t>
      </w:r>
      <w:r w:rsidR="00982898">
        <w:rPr>
          <w:rFonts w:cs="Times New Roman"/>
          <w:b/>
          <w:sz w:val="48"/>
          <w:szCs w:val="48"/>
        </w:rPr>
        <w:t xml:space="preserve"> </w:t>
      </w:r>
    </w:p>
    <w:p w14:paraId="4D939939" w14:textId="77777777" w:rsidR="000B524C" w:rsidRPr="0067526B" w:rsidRDefault="000B524C" w:rsidP="000B524C">
      <w:pPr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ОБРАБОТКИ ПЕРСОНАЛЬНЫХ ДАННЫХ ПАО «СОВКОМБАНК»</w:t>
      </w:r>
    </w:p>
    <w:p w14:paraId="3269F9C6" w14:textId="364CFB3C" w:rsidR="000B524C" w:rsidRPr="002625BB" w:rsidRDefault="000B524C" w:rsidP="000B524C">
      <w:pPr>
        <w:jc w:val="center"/>
        <w:rPr>
          <w:rFonts w:cs="Times New Roman"/>
          <w:b/>
          <w:szCs w:val="24"/>
        </w:rPr>
      </w:pPr>
      <w:r w:rsidRPr="002625BB">
        <w:rPr>
          <w:rFonts w:cs="Times New Roman"/>
          <w:b/>
          <w:szCs w:val="24"/>
        </w:rPr>
        <w:t xml:space="preserve">Версия </w:t>
      </w:r>
      <w:r w:rsidR="00C40B35">
        <w:rPr>
          <w:rFonts w:cs="Times New Roman"/>
          <w:b/>
          <w:szCs w:val="24"/>
        </w:rPr>
        <w:t>5</w:t>
      </w:r>
      <w:r w:rsidR="00D35188" w:rsidRPr="0067526B">
        <w:rPr>
          <w:rFonts w:cs="Times New Roman"/>
          <w:b/>
          <w:szCs w:val="24"/>
        </w:rPr>
        <w:t>.0</w:t>
      </w:r>
    </w:p>
    <w:p w14:paraId="3F843E51" w14:textId="12805BAC" w:rsidR="000B524C" w:rsidRPr="00AD22C2" w:rsidRDefault="000B524C" w:rsidP="00BF787D">
      <w:pPr>
        <w:spacing w:after="0" w:line="240" w:lineRule="auto"/>
        <w:jc w:val="center"/>
        <w:rPr>
          <w:b/>
        </w:rPr>
      </w:pPr>
    </w:p>
    <w:p w14:paraId="1132EA6C" w14:textId="77777777" w:rsidR="00AD22C2" w:rsidRDefault="00AD22C2" w:rsidP="00BF787D">
      <w:pPr>
        <w:spacing w:after="0" w:line="240" w:lineRule="auto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126"/>
        <w:gridCol w:w="2410"/>
        <w:gridCol w:w="2268"/>
      </w:tblGrid>
      <w:tr w:rsidR="000B524C" w:rsidRPr="000B524C" w14:paraId="09CF0143" w14:textId="77777777" w:rsidTr="009374DB">
        <w:tc>
          <w:tcPr>
            <w:tcW w:w="2439" w:type="dxa"/>
            <w:hideMark/>
          </w:tcPr>
          <w:p w14:paraId="6957E66E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Бизнес-процесс</w:t>
            </w:r>
          </w:p>
        </w:tc>
        <w:tc>
          <w:tcPr>
            <w:tcW w:w="6804" w:type="dxa"/>
            <w:gridSpan w:val="3"/>
            <w:hideMark/>
          </w:tcPr>
          <w:p w14:paraId="6C3008D0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szCs w:val="24"/>
                <w:lang w:eastAsia="ru-RU"/>
              </w:rPr>
              <w:t>Информационная безопасность</w:t>
            </w:r>
          </w:p>
        </w:tc>
      </w:tr>
      <w:tr w:rsidR="000B524C" w:rsidRPr="000B524C" w14:paraId="5D22A391" w14:textId="77777777" w:rsidTr="009374DB">
        <w:tc>
          <w:tcPr>
            <w:tcW w:w="2439" w:type="dxa"/>
            <w:hideMark/>
          </w:tcPr>
          <w:p w14:paraId="657017D1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Код документа</w:t>
            </w:r>
          </w:p>
        </w:tc>
        <w:tc>
          <w:tcPr>
            <w:tcW w:w="2126" w:type="dxa"/>
          </w:tcPr>
          <w:p w14:paraId="184E9AC6" w14:textId="1FE229CA" w:rsidR="000B524C" w:rsidRPr="000B524C" w:rsidRDefault="00D35188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7526B">
              <w:rPr>
                <w:rFonts w:eastAsia="Times New Roman" w:cs="Times New Roman"/>
                <w:szCs w:val="24"/>
                <w:lang w:eastAsia="ru-RU"/>
              </w:rPr>
              <w:t>14.03.01</w:t>
            </w:r>
          </w:p>
        </w:tc>
        <w:tc>
          <w:tcPr>
            <w:tcW w:w="2410" w:type="dxa"/>
          </w:tcPr>
          <w:p w14:paraId="1A945C59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Уровень</w:t>
            </w:r>
            <w:r w:rsidRPr="000B524C">
              <w:rPr>
                <w:rFonts w:cs="Times New Roman"/>
                <w:b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2268" w:type="dxa"/>
          </w:tcPr>
          <w:p w14:paraId="48A78192" w14:textId="77777777" w:rsidR="000B524C" w:rsidRPr="000B524C" w:rsidRDefault="00DC013D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0B524C" w:rsidRPr="000B524C" w14:paraId="6B75DAA0" w14:textId="77777777" w:rsidTr="009374DB">
        <w:tc>
          <w:tcPr>
            <w:tcW w:w="2439" w:type="dxa"/>
          </w:tcPr>
          <w:p w14:paraId="14E9D03D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Владелец процесса</w:t>
            </w:r>
          </w:p>
        </w:tc>
        <w:tc>
          <w:tcPr>
            <w:tcW w:w="6804" w:type="dxa"/>
            <w:gridSpan w:val="3"/>
            <w:vAlign w:val="center"/>
          </w:tcPr>
          <w:p w14:paraId="68E6707A" w14:textId="5E4D9EEB" w:rsidR="000B524C" w:rsidRPr="000B524C" w:rsidRDefault="001B3036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Председатель Правления Д.</w:t>
            </w:r>
            <w:r w:rsidR="00A24729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>В. Гусев</w:t>
            </w:r>
          </w:p>
        </w:tc>
      </w:tr>
      <w:tr w:rsidR="000B524C" w:rsidRPr="000B524C" w14:paraId="1427A530" w14:textId="77777777" w:rsidTr="009374DB">
        <w:tc>
          <w:tcPr>
            <w:tcW w:w="2439" w:type="dxa"/>
          </w:tcPr>
          <w:p w14:paraId="235111F4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Менеджер процесса</w:t>
            </w:r>
          </w:p>
        </w:tc>
        <w:tc>
          <w:tcPr>
            <w:tcW w:w="6804" w:type="dxa"/>
            <w:gridSpan w:val="3"/>
            <w:vAlign w:val="center"/>
          </w:tcPr>
          <w:p w14:paraId="782A91C8" w14:textId="0A7AD840" w:rsidR="000B524C" w:rsidRPr="000B524C" w:rsidRDefault="000B524C" w:rsidP="00EB0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szCs w:val="24"/>
                <w:lang w:eastAsia="ru-RU"/>
              </w:rPr>
              <w:t>Н</w:t>
            </w:r>
            <w:hyperlink r:id="rId9" w:tgtFrame="_blank" w:history="1">
              <w:r w:rsidRPr="000B524C">
                <w:rPr>
                  <w:rFonts w:eastAsia="Times New Roman" w:cs="Times New Roman"/>
                  <w:szCs w:val="24"/>
                  <w:lang w:eastAsia="ru-RU"/>
                </w:rPr>
                <w:t xml:space="preserve">ачальник </w:t>
              </w:r>
              <w:hyperlink r:id="rId10" w:tgtFrame="_blank" w:history="1">
                <w:r w:rsidRPr="000B524C">
                  <w:rPr>
                    <w:rFonts w:eastAsia="Times New Roman" w:cs="Times New Roman"/>
                    <w:szCs w:val="24"/>
                    <w:lang w:eastAsia="ru-RU"/>
                  </w:rPr>
                  <w:t xml:space="preserve">Департамента информационной безопасности </w:t>
                </w:r>
              </w:hyperlink>
              <w:r w:rsidR="00EB06E9" w:rsidRPr="00EB06E9">
                <w:rPr>
                  <w:rFonts w:eastAsia="Times New Roman" w:cs="Times New Roman"/>
                  <w:szCs w:val="24"/>
                  <w:lang w:eastAsia="ru-RU"/>
                </w:rPr>
                <w:t>А.</w:t>
              </w:r>
              <w:r w:rsidR="00A24729">
                <w:rPr>
                  <w:rFonts w:eastAsia="Times New Roman" w:cs="Times New Roman"/>
                  <w:szCs w:val="24"/>
                  <w:lang w:eastAsia="ru-RU"/>
                </w:rPr>
                <w:t> </w:t>
              </w:r>
              <w:r w:rsidR="00EB06E9" w:rsidRPr="00EB06E9">
                <w:rPr>
                  <w:rFonts w:eastAsia="Times New Roman" w:cs="Times New Roman"/>
                  <w:szCs w:val="24"/>
                  <w:lang w:eastAsia="ru-RU"/>
                </w:rPr>
                <w:t>И</w:t>
              </w:r>
              <w:r w:rsidR="00EB06E9">
                <w:rPr>
                  <w:rFonts w:eastAsia="Times New Roman" w:cs="Times New Roman"/>
                  <w:szCs w:val="24"/>
                  <w:lang w:eastAsia="ru-RU"/>
                </w:rPr>
                <w:t>. </w:t>
              </w:r>
              <w:r w:rsidRPr="000B524C">
                <w:rPr>
                  <w:rFonts w:eastAsia="Times New Roman" w:cs="Times New Roman"/>
                  <w:szCs w:val="24"/>
                  <w:lang w:eastAsia="ru-RU"/>
                </w:rPr>
                <w:t xml:space="preserve">Кузнецов </w:t>
              </w:r>
            </w:hyperlink>
          </w:p>
        </w:tc>
      </w:tr>
      <w:tr w:rsidR="000B524C" w:rsidRPr="000B524C" w14:paraId="77B95ADA" w14:textId="77777777" w:rsidTr="009374DB">
        <w:tc>
          <w:tcPr>
            <w:tcW w:w="2439" w:type="dxa"/>
          </w:tcPr>
          <w:p w14:paraId="4FF8DBE8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Разработчик документа</w:t>
            </w:r>
          </w:p>
        </w:tc>
        <w:tc>
          <w:tcPr>
            <w:tcW w:w="6804" w:type="dxa"/>
            <w:gridSpan w:val="3"/>
          </w:tcPr>
          <w:p w14:paraId="19193956" w14:textId="2AB7DE72" w:rsidR="000B524C" w:rsidRPr="000B524C" w:rsidRDefault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szCs w:val="24"/>
                <w:lang w:eastAsia="ru-RU"/>
              </w:rPr>
              <w:t>Отдел ИТ-контроля Департамента информационной безопасности</w:t>
            </w:r>
          </w:p>
        </w:tc>
      </w:tr>
      <w:tr w:rsidR="000B524C" w:rsidRPr="000B524C" w14:paraId="12D2BF28" w14:textId="77777777" w:rsidTr="009374DB">
        <w:tc>
          <w:tcPr>
            <w:tcW w:w="2439" w:type="dxa"/>
            <w:hideMark/>
          </w:tcPr>
          <w:p w14:paraId="1CDF4965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524C">
              <w:rPr>
                <w:rFonts w:eastAsia="Times New Roman" w:cs="Times New Roman"/>
                <w:b/>
                <w:szCs w:val="24"/>
                <w:lang w:eastAsia="ru-RU"/>
              </w:rPr>
              <w:t>Уровень доступа</w:t>
            </w:r>
          </w:p>
        </w:tc>
        <w:tc>
          <w:tcPr>
            <w:tcW w:w="6804" w:type="dxa"/>
            <w:gridSpan w:val="3"/>
            <w:hideMark/>
          </w:tcPr>
          <w:p w14:paraId="3D0F6642" w14:textId="77777777" w:rsidR="000B524C" w:rsidRPr="000B524C" w:rsidRDefault="000B524C" w:rsidP="000B52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rPr>
                <w:rFonts w:eastAsia="Times New Roman" w:cs="Times New Roman"/>
                <w:szCs w:val="24"/>
                <w:highlight w:val="lightGray"/>
                <w:lang w:eastAsia="ru-RU"/>
              </w:rPr>
            </w:pPr>
            <w:r w:rsidRPr="000B524C">
              <w:rPr>
                <w:rFonts w:eastAsia="Times New Roman" w:cs="Times New Roman"/>
                <w:szCs w:val="24"/>
                <w:lang w:eastAsia="ru-RU"/>
              </w:rPr>
              <w:t>Общий</w:t>
            </w:r>
          </w:p>
        </w:tc>
      </w:tr>
    </w:tbl>
    <w:p w14:paraId="22D41054" w14:textId="77777777" w:rsidR="00AD22C2" w:rsidRDefault="00AD22C2" w:rsidP="00BF787D">
      <w:pPr>
        <w:spacing w:after="0" w:line="240" w:lineRule="auto"/>
      </w:pPr>
    </w:p>
    <w:p w14:paraId="3C833783" w14:textId="77777777" w:rsidR="00AD22C2" w:rsidRDefault="00AD22C2" w:rsidP="00BF787D">
      <w:pPr>
        <w:spacing w:after="0" w:line="240" w:lineRule="auto"/>
      </w:pPr>
    </w:p>
    <w:p w14:paraId="6C4948D3" w14:textId="77777777" w:rsidR="00AD22C2" w:rsidRDefault="00AD22C2" w:rsidP="00BF787D">
      <w:pPr>
        <w:spacing w:after="0" w:line="240" w:lineRule="auto"/>
      </w:pPr>
    </w:p>
    <w:p w14:paraId="527BBE16" w14:textId="77777777" w:rsidR="00AD22C2" w:rsidRDefault="00AD22C2" w:rsidP="00BF787D">
      <w:pPr>
        <w:spacing w:after="0" w:line="240" w:lineRule="auto"/>
      </w:pPr>
    </w:p>
    <w:p w14:paraId="70384082" w14:textId="77777777" w:rsidR="00AD22C2" w:rsidRDefault="00AD22C2" w:rsidP="00BF787D">
      <w:pPr>
        <w:spacing w:after="0" w:line="240" w:lineRule="auto"/>
      </w:pPr>
    </w:p>
    <w:p w14:paraId="14691F26" w14:textId="77777777" w:rsidR="00323E5F" w:rsidRDefault="00323E5F" w:rsidP="00AD22C2">
      <w:pPr>
        <w:spacing w:after="0" w:line="240" w:lineRule="auto"/>
        <w:jc w:val="center"/>
        <w:rPr>
          <w:b/>
        </w:rPr>
      </w:pPr>
    </w:p>
    <w:p w14:paraId="0A7C6215" w14:textId="77777777" w:rsidR="00323E5F" w:rsidRDefault="00323E5F" w:rsidP="00AD22C2">
      <w:pPr>
        <w:spacing w:after="0" w:line="240" w:lineRule="auto"/>
        <w:jc w:val="center"/>
        <w:rPr>
          <w:b/>
        </w:rPr>
      </w:pPr>
    </w:p>
    <w:p w14:paraId="5C1926D7" w14:textId="77777777" w:rsidR="00323E5F" w:rsidRDefault="00323E5F" w:rsidP="00AD22C2">
      <w:pPr>
        <w:spacing w:after="0" w:line="240" w:lineRule="auto"/>
        <w:jc w:val="center"/>
        <w:rPr>
          <w:b/>
        </w:rPr>
      </w:pPr>
    </w:p>
    <w:p w14:paraId="69051480" w14:textId="77777777" w:rsidR="00323E5F" w:rsidRDefault="00323E5F" w:rsidP="00AD22C2">
      <w:pPr>
        <w:spacing w:after="0" w:line="240" w:lineRule="auto"/>
        <w:jc w:val="center"/>
        <w:rPr>
          <w:b/>
        </w:rPr>
      </w:pPr>
    </w:p>
    <w:p w14:paraId="390FB85C" w14:textId="4BF3F4D9" w:rsidR="00AD22C2" w:rsidRPr="00AD22C2" w:rsidRDefault="000D15C5" w:rsidP="00AD22C2">
      <w:pPr>
        <w:spacing w:after="0" w:line="240" w:lineRule="auto"/>
        <w:jc w:val="center"/>
        <w:rPr>
          <w:b/>
        </w:rPr>
      </w:pPr>
      <w:r>
        <w:rPr>
          <w:b/>
        </w:rPr>
        <w:t xml:space="preserve">г. </w:t>
      </w:r>
      <w:r w:rsidR="00AD22C2" w:rsidRPr="00AD22C2">
        <w:rPr>
          <w:b/>
        </w:rPr>
        <w:t>Кострома</w:t>
      </w:r>
    </w:p>
    <w:p w14:paraId="2B206216" w14:textId="7134D2E4" w:rsidR="00DC013D" w:rsidRPr="000D15C5" w:rsidRDefault="004A7FD7" w:rsidP="000B524C">
      <w:pPr>
        <w:spacing w:after="0" w:line="240" w:lineRule="auto"/>
        <w:jc w:val="center"/>
        <w:rPr>
          <w:b/>
        </w:rPr>
      </w:pPr>
      <w:r w:rsidRPr="000D15C5">
        <w:rPr>
          <w:b/>
        </w:rPr>
        <w:t>202</w:t>
      </w:r>
      <w:r w:rsidR="00362A24">
        <w:rPr>
          <w:b/>
        </w:rPr>
        <w:t>3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4142"/>
        <w:gridCol w:w="1559"/>
        <w:gridCol w:w="2175"/>
      </w:tblGrid>
      <w:tr w:rsidR="00DC013D" w:rsidRPr="00DC013D" w14:paraId="28BB2DC3" w14:textId="77777777" w:rsidTr="00695E0D">
        <w:trPr>
          <w:jc w:val="center"/>
        </w:trPr>
        <w:tc>
          <w:tcPr>
            <w:tcW w:w="991" w:type="dxa"/>
          </w:tcPr>
          <w:p w14:paraId="145FB678" w14:textId="353A21D3" w:rsidR="00DC013D" w:rsidRPr="00DC013D" w:rsidRDefault="00DC013D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b/>
                <w:szCs w:val="24"/>
              </w:rPr>
            </w:pPr>
            <w:r w:rsidRPr="00DC013D">
              <w:rPr>
                <w:b/>
                <w:szCs w:val="24"/>
              </w:rPr>
              <w:lastRenderedPageBreak/>
              <w:t>Версия</w:t>
            </w:r>
          </w:p>
          <w:p w14:paraId="36E7D038" w14:textId="77777777" w:rsidR="00DC013D" w:rsidRPr="00DC013D" w:rsidRDefault="00DC013D" w:rsidP="006752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b/>
                <w:szCs w:val="24"/>
              </w:rPr>
            </w:pPr>
            <w:r w:rsidRPr="00DC013D">
              <w:rPr>
                <w:b/>
                <w:szCs w:val="24"/>
              </w:rPr>
              <w:t>№</w:t>
            </w:r>
          </w:p>
        </w:tc>
        <w:tc>
          <w:tcPr>
            <w:tcW w:w="4142" w:type="dxa"/>
          </w:tcPr>
          <w:p w14:paraId="762BB7C7" w14:textId="77777777" w:rsidR="00DC013D" w:rsidRPr="00DC013D" w:rsidRDefault="00DC013D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b/>
                <w:szCs w:val="24"/>
              </w:rPr>
            </w:pPr>
            <w:r w:rsidRPr="00DC013D">
              <w:rPr>
                <w:b/>
                <w:szCs w:val="24"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0636396B" w14:textId="77777777" w:rsidR="00DC013D" w:rsidRPr="00DC013D" w:rsidRDefault="00DC013D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b/>
                <w:szCs w:val="24"/>
              </w:rPr>
            </w:pPr>
            <w:r w:rsidRPr="00DC013D">
              <w:rPr>
                <w:b/>
                <w:szCs w:val="24"/>
              </w:rPr>
              <w:t>Дата внесения</w:t>
            </w:r>
          </w:p>
        </w:tc>
        <w:tc>
          <w:tcPr>
            <w:tcW w:w="2175" w:type="dxa"/>
          </w:tcPr>
          <w:p w14:paraId="6945758A" w14:textId="77777777" w:rsidR="00DC013D" w:rsidRPr="00DC013D" w:rsidRDefault="00DC013D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b/>
                <w:szCs w:val="24"/>
              </w:rPr>
            </w:pPr>
            <w:r w:rsidRPr="00DC013D">
              <w:rPr>
                <w:b/>
                <w:szCs w:val="24"/>
              </w:rPr>
              <w:t>Автор</w:t>
            </w:r>
          </w:p>
        </w:tc>
      </w:tr>
      <w:tr w:rsidR="00DC013D" w:rsidRPr="00DC013D" w14:paraId="1B7D5276" w14:textId="77777777" w:rsidTr="00695E0D">
        <w:trPr>
          <w:jc w:val="center"/>
        </w:trPr>
        <w:tc>
          <w:tcPr>
            <w:tcW w:w="991" w:type="dxa"/>
          </w:tcPr>
          <w:p w14:paraId="2FD76AA2" w14:textId="77777777" w:rsidR="00DC013D" w:rsidRPr="00DC013D" w:rsidRDefault="00D35188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3.0</w:t>
            </w:r>
          </w:p>
        </w:tc>
        <w:tc>
          <w:tcPr>
            <w:tcW w:w="4142" w:type="dxa"/>
          </w:tcPr>
          <w:p w14:paraId="762285B1" w14:textId="77777777" w:rsidR="00DC013D" w:rsidRPr="00DC013D" w:rsidRDefault="00DC013D" w:rsidP="00DC01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Cs w:val="24"/>
              </w:rPr>
            </w:pPr>
            <w:r w:rsidRPr="00DC013D">
              <w:rPr>
                <w:szCs w:val="24"/>
              </w:rPr>
              <w:t>Актуализация в связи с изменениями в Федеральном законе № 152-ФЗ от 27.07.2006 «О персональных данных»</w:t>
            </w:r>
          </w:p>
        </w:tc>
        <w:tc>
          <w:tcPr>
            <w:tcW w:w="1559" w:type="dxa"/>
          </w:tcPr>
          <w:p w14:paraId="256FC406" w14:textId="7F709DA7" w:rsidR="00DC013D" w:rsidRPr="00DC013D" w:rsidRDefault="00FD1AAF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02</w:t>
            </w:r>
            <w:r w:rsidRPr="00DC013D"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2</w:t>
            </w:r>
            <w:r w:rsidR="00DC013D" w:rsidRPr="00DC013D">
              <w:rPr>
                <w:szCs w:val="24"/>
              </w:rPr>
              <w:t>.2022</w:t>
            </w:r>
          </w:p>
        </w:tc>
        <w:tc>
          <w:tcPr>
            <w:tcW w:w="2175" w:type="dxa"/>
          </w:tcPr>
          <w:p w14:paraId="4BBFE33C" w14:textId="41F1B586" w:rsidR="00DC013D" w:rsidRPr="00DC013D" w:rsidRDefault="00DC013D" w:rsidP="00DC01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Cs w:val="24"/>
              </w:rPr>
            </w:pPr>
            <w:r w:rsidRPr="00DC013D">
              <w:rPr>
                <w:szCs w:val="24"/>
              </w:rPr>
              <w:t>Отдел ИТ-контроля Департамента информационной безопасности</w:t>
            </w:r>
            <w:r w:rsidR="00F25A66">
              <w:rPr>
                <w:szCs w:val="24"/>
              </w:rPr>
              <w:t>,</w:t>
            </w:r>
            <w:r w:rsidRPr="00DC013D">
              <w:rPr>
                <w:szCs w:val="24"/>
              </w:rPr>
              <w:t xml:space="preserve"> Орешников Ю.</w:t>
            </w:r>
            <w:r w:rsidR="007F03C8">
              <w:rPr>
                <w:szCs w:val="24"/>
              </w:rPr>
              <w:t xml:space="preserve"> </w:t>
            </w:r>
            <w:r w:rsidRPr="00DC013D">
              <w:rPr>
                <w:szCs w:val="24"/>
              </w:rPr>
              <w:t>В.</w:t>
            </w:r>
          </w:p>
        </w:tc>
      </w:tr>
      <w:tr w:rsidR="00362A24" w:rsidRPr="00DC013D" w14:paraId="363C568D" w14:textId="77777777" w:rsidTr="00695E0D">
        <w:trPr>
          <w:jc w:val="center"/>
        </w:trPr>
        <w:tc>
          <w:tcPr>
            <w:tcW w:w="991" w:type="dxa"/>
          </w:tcPr>
          <w:p w14:paraId="45ED08C9" w14:textId="34DB6D16" w:rsidR="00362A24" w:rsidRDefault="00362A24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4.0</w:t>
            </w:r>
          </w:p>
        </w:tc>
        <w:tc>
          <w:tcPr>
            <w:tcW w:w="4142" w:type="dxa"/>
          </w:tcPr>
          <w:p w14:paraId="3176D77E" w14:textId="759019CD" w:rsidR="00362A24" w:rsidRPr="00DC013D" w:rsidRDefault="00362A24" w:rsidP="00E40B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szCs w:val="24"/>
              </w:rPr>
            </w:pPr>
            <w:r w:rsidRPr="00DC013D">
              <w:rPr>
                <w:szCs w:val="24"/>
              </w:rPr>
              <w:t>Актуализация в связи с изменениями в Федеральном законе № 152-ФЗ от 27.07.2006 «О персональных данных»</w:t>
            </w:r>
            <w:r>
              <w:rPr>
                <w:szCs w:val="24"/>
              </w:rPr>
              <w:t xml:space="preserve"> в части трансграничной передачи персональных данных</w:t>
            </w:r>
          </w:p>
        </w:tc>
        <w:tc>
          <w:tcPr>
            <w:tcW w:w="1559" w:type="dxa"/>
          </w:tcPr>
          <w:p w14:paraId="3735D9C3" w14:textId="055DDEBE" w:rsidR="00362A24" w:rsidRPr="00DC013D" w:rsidRDefault="00C40B35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27.04</w:t>
            </w:r>
            <w:r w:rsidR="00362A24">
              <w:rPr>
                <w:szCs w:val="24"/>
              </w:rPr>
              <w:t>.</w:t>
            </w:r>
            <w:r w:rsidR="00E40BFB">
              <w:rPr>
                <w:szCs w:val="24"/>
              </w:rPr>
              <w:t>2023</w:t>
            </w:r>
          </w:p>
        </w:tc>
        <w:tc>
          <w:tcPr>
            <w:tcW w:w="2175" w:type="dxa"/>
          </w:tcPr>
          <w:p w14:paraId="27EFD147" w14:textId="397BE00B" w:rsidR="00362A24" w:rsidRPr="00DC013D" w:rsidRDefault="00362A24" w:rsidP="00362A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Cs w:val="24"/>
              </w:rPr>
            </w:pPr>
            <w:r w:rsidRPr="00DC013D">
              <w:rPr>
                <w:szCs w:val="24"/>
              </w:rPr>
              <w:t>Отдел ИТ-контроля Департамента информационной безопасности</w:t>
            </w:r>
            <w:r w:rsidR="00F25A66">
              <w:rPr>
                <w:szCs w:val="24"/>
              </w:rPr>
              <w:t>,</w:t>
            </w:r>
            <w:r w:rsidRPr="00DC013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Харланов</w:t>
            </w:r>
            <w:proofErr w:type="spellEnd"/>
            <w:r>
              <w:rPr>
                <w:szCs w:val="24"/>
              </w:rPr>
              <w:t xml:space="preserve"> А.</w:t>
            </w:r>
            <w:r w:rsidR="00820E3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</w:p>
        </w:tc>
      </w:tr>
      <w:tr w:rsidR="00C40B35" w:rsidRPr="00DC013D" w14:paraId="747D1B70" w14:textId="77777777" w:rsidTr="00695E0D">
        <w:trPr>
          <w:jc w:val="center"/>
        </w:trPr>
        <w:tc>
          <w:tcPr>
            <w:tcW w:w="991" w:type="dxa"/>
          </w:tcPr>
          <w:p w14:paraId="4FD04B0C" w14:textId="74CE4CA9" w:rsidR="00C40B35" w:rsidRDefault="00C40B35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5.0</w:t>
            </w:r>
          </w:p>
        </w:tc>
        <w:tc>
          <w:tcPr>
            <w:tcW w:w="4142" w:type="dxa"/>
          </w:tcPr>
          <w:p w14:paraId="04DBFC0E" w14:textId="15438E88" w:rsidR="00C40B35" w:rsidRPr="00DC013D" w:rsidRDefault="00C40B35" w:rsidP="00C40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szCs w:val="24"/>
              </w:rPr>
            </w:pPr>
            <w:r w:rsidRPr="00DC013D">
              <w:rPr>
                <w:szCs w:val="24"/>
              </w:rPr>
              <w:t xml:space="preserve">Актуализация в связи с изменениями в </w:t>
            </w:r>
            <w:r>
              <w:rPr>
                <w:szCs w:val="24"/>
              </w:rPr>
              <w:t>ст. 18.1 Федерального закона</w:t>
            </w:r>
            <w:r w:rsidRPr="00DC013D">
              <w:rPr>
                <w:szCs w:val="24"/>
              </w:rPr>
              <w:t xml:space="preserve"> № 152-ФЗ от 27.07.2006 «О персональных данных»</w:t>
            </w:r>
          </w:p>
        </w:tc>
        <w:tc>
          <w:tcPr>
            <w:tcW w:w="1559" w:type="dxa"/>
          </w:tcPr>
          <w:p w14:paraId="06615FC2" w14:textId="46903894" w:rsidR="00C40B35" w:rsidRDefault="00C40B35" w:rsidP="00811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__.</w:t>
            </w:r>
            <w:r w:rsidRPr="00AD460A">
              <w:rPr>
                <w:szCs w:val="24"/>
              </w:rPr>
              <w:t>0</w:t>
            </w:r>
            <w:r w:rsidR="00AD460A" w:rsidRPr="00AD460A">
              <w:rPr>
                <w:szCs w:val="24"/>
              </w:rPr>
              <w:t>9</w:t>
            </w:r>
            <w:r w:rsidRPr="00AD460A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2175" w:type="dxa"/>
          </w:tcPr>
          <w:p w14:paraId="60A35191" w14:textId="6AE00073" w:rsidR="00C40B35" w:rsidRPr="00DC013D" w:rsidRDefault="00C40B35" w:rsidP="00AD46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Cs w:val="24"/>
              </w:rPr>
            </w:pPr>
            <w:r w:rsidRPr="00C40B35">
              <w:rPr>
                <w:szCs w:val="24"/>
              </w:rPr>
              <w:t>Отдел ИТ-контроля Департамента информационной безопасности</w:t>
            </w:r>
            <w:r w:rsidR="00F25A66">
              <w:rPr>
                <w:szCs w:val="24"/>
              </w:rPr>
              <w:t>,</w:t>
            </w:r>
            <w:r w:rsidRPr="00C40B35">
              <w:rPr>
                <w:szCs w:val="24"/>
              </w:rPr>
              <w:t xml:space="preserve"> </w:t>
            </w:r>
            <w:proofErr w:type="spellStart"/>
            <w:r w:rsidR="00AD460A">
              <w:rPr>
                <w:szCs w:val="24"/>
              </w:rPr>
              <w:t>Тенетилова</w:t>
            </w:r>
            <w:proofErr w:type="spellEnd"/>
            <w:r w:rsidR="00AD460A">
              <w:rPr>
                <w:szCs w:val="24"/>
              </w:rPr>
              <w:t xml:space="preserve"> К.</w:t>
            </w:r>
            <w:r w:rsidR="00F25A66">
              <w:rPr>
                <w:szCs w:val="24"/>
              </w:rPr>
              <w:t> </w:t>
            </w:r>
            <w:r w:rsidR="00AD460A">
              <w:rPr>
                <w:szCs w:val="24"/>
              </w:rPr>
              <w:t>К.</w:t>
            </w:r>
          </w:p>
        </w:tc>
      </w:tr>
    </w:tbl>
    <w:p w14:paraId="619C1720" w14:textId="36F0EDFE" w:rsidR="00561668" w:rsidRPr="001C6E95" w:rsidRDefault="00DC013D" w:rsidP="0065547A">
      <w:pPr>
        <w:pStyle w:val="1"/>
        <w:keepLines/>
        <w:numPr>
          <w:ilvl w:val="0"/>
          <w:numId w:val="22"/>
        </w:numPr>
        <w:spacing w:after="240"/>
        <w:ind w:firstLine="709"/>
        <w:rPr>
          <w:szCs w:val="24"/>
        </w:rPr>
      </w:pPr>
      <w:r w:rsidRPr="0067526B">
        <w:rPr>
          <w:b w:val="0"/>
        </w:rPr>
        <w:br w:type="page"/>
      </w:r>
      <w:r w:rsidR="0099535C" w:rsidRPr="001C6E95">
        <w:rPr>
          <w:szCs w:val="24"/>
        </w:rPr>
        <w:lastRenderedPageBreak/>
        <w:t>ОБЩИЕ ПОЛОЖЕНИЯ</w:t>
      </w:r>
    </w:p>
    <w:p w14:paraId="3C2FFE97" w14:textId="0743D1A6" w:rsidR="000C77B4" w:rsidRPr="0067526B" w:rsidRDefault="00ED0BBD" w:rsidP="0065547A">
      <w:pPr>
        <w:widowControl w:val="0"/>
        <w:tabs>
          <w:tab w:val="left" w:pos="1134"/>
        </w:tabs>
        <w:spacing w:before="120" w:after="0" w:line="240" w:lineRule="auto"/>
        <w:ind w:right="-1" w:firstLine="709"/>
        <w:jc w:val="both"/>
        <w:rPr>
          <w:rFonts w:eastAsia="Times New Roman" w:cs="Times New Roman"/>
          <w:snapToGrid w:val="0"/>
          <w:szCs w:val="24"/>
          <w:lang w:eastAsia="ru-RU"/>
        </w:rPr>
      </w:pPr>
      <w:r>
        <w:rPr>
          <w:rFonts w:eastAsia="Times New Roman" w:cs="Times New Roman"/>
          <w:snapToGrid w:val="0"/>
          <w:szCs w:val="24"/>
          <w:lang w:eastAsia="ru-RU"/>
        </w:rPr>
        <w:t xml:space="preserve">1.1. </w:t>
      </w:r>
      <w:r w:rsidR="00823914">
        <w:rPr>
          <w:rFonts w:eastAsia="Times New Roman" w:cs="Times New Roman"/>
          <w:snapToGrid w:val="0"/>
          <w:szCs w:val="24"/>
          <w:lang w:eastAsia="ru-RU"/>
        </w:rPr>
        <w:t xml:space="preserve">Настоящая </w:t>
      </w:r>
      <w:r w:rsidR="00823914" w:rsidRPr="00823914">
        <w:rPr>
          <w:rFonts w:eastAsia="Times New Roman" w:cs="Times New Roman"/>
          <w:snapToGrid w:val="0"/>
          <w:szCs w:val="24"/>
          <w:lang w:eastAsia="ru-RU"/>
        </w:rPr>
        <w:t>Политика обработки персональных данных</w:t>
      </w:r>
      <w:r w:rsidR="00823914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823914">
        <w:t xml:space="preserve">(далее по тексту </w:t>
      </w:r>
      <w:r w:rsidR="00820E3C">
        <w:sym w:font="Symbol" w:char="F02D"/>
      </w:r>
      <w:r w:rsidR="00823914">
        <w:t xml:space="preserve"> Политика) </w:t>
      </w:r>
      <w:r w:rsidR="000C77B4" w:rsidRPr="000C77B4">
        <w:rPr>
          <w:rFonts w:eastAsia="Times New Roman" w:cs="Times New Roman"/>
          <w:snapToGrid w:val="0"/>
          <w:szCs w:val="24"/>
          <w:lang w:eastAsia="ru-RU"/>
        </w:rPr>
        <w:t xml:space="preserve">определяет </w:t>
      </w:r>
      <w:r w:rsidR="000C77B4">
        <w:rPr>
          <w:rFonts w:eastAsia="Times New Roman" w:cs="Times New Roman"/>
          <w:snapToGrid w:val="0"/>
          <w:szCs w:val="24"/>
          <w:lang w:eastAsia="ru-RU"/>
        </w:rPr>
        <w:t xml:space="preserve">основные цели, </w:t>
      </w:r>
      <w:r w:rsidR="009420BF">
        <w:rPr>
          <w:rFonts w:eastAsia="Times New Roman" w:cs="Times New Roman"/>
          <w:snapToGrid w:val="0"/>
          <w:szCs w:val="24"/>
          <w:lang w:eastAsia="ru-RU"/>
        </w:rPr>
        <w:t xml:space="preserve">принципы, </w:t>
      </w:r>
      <w:r w:rsidR="000C77B4">
        <w:rPr>
          <w:rFonts w:eastAsia="Times New Roman" w:cs="Times New Roman"/>
          <w:snapToGrid w:val="0"/>
          <w:szCs w:val="24"/>
          <w:lang w:eastAsia="ru-RU"/>
        </w:rPr>
        <w:t xml:space="preserve">условия обработки </w:t>
      </w:r>
      <w:r w:rsidR="009420BF">
        <w:rPr>
          <w:rFonts w:eastAsia="Times New Roman" w:cs="Times New Roman"/>
          <w:snapToGrid w:val="0"/>
          <w:szCs w:val="24"/>
          <w:lang w:eastAsia="ru-RU"/>
        </w:rPr>
        <w:t xml:space="preserve">и защиты </w:t>
      </w:r>
      <w:r w:rsidR="000C77B4">
        <w:rPr>
          <w:rFonts w:eastAsia="Times New Roman" w:cs="Times New Roman"/>
          <w:snapToGrid w:val="0"/>
          <w:szCs w:val="24"/>
          <w:lang w:eastAsia="ru-RU"/>
        </w:rPr>
        <w:t>персональных данных в ПАО «</w:t>
      </w:r>
      <w:proofErr w:type="spellStart"/>
      <w:r w:rsidR="000C77B4">
        <w:rPr>
          <w:rFonts w:eastAsia="Times New Roman" w:cs="Times New Roman"/>
          <w:snapToGrid w:val="0"/>
          <w:szCs w:val="24"/>
          <w:lang w:eastAsia="ru-RU"/>
        </w:rPr>
        <w:t>Совкомбанк</w:t>
      </w:r>
      <w:proofErr w:type="spellEnd"/>
      <w:r w:rsidR="000C77B4">
        <w:rPr>
          <w:rFonts w:eastAsia="Times New Roman" w:cs="Times New Roman"/>
          <w:snapToGrid w:val="0"/>
          <w:szCs w:val="24"/>
          <w:lang w:eastAsia="ru-RU"/>
        </w:rPr>
        <w:t xml:space="preserve">» </w:t>
      </w:r>
      <w:r w:rsidR="000C77B4">
        <w:t xml:space="preserve">(далее по тексту </w:t>
      </w:r>
      <w:r w:rsidR="00820E3C">
        <w:sym w:font="Symbol" w:char="F02D"/>
      </w:r>
      <w:r w:rsidR="000C77B4">
        <w:t xml:space="preserve"> Банк)</w:t>
      </w:r>
      <w:r w:rsidR="007265CE">
        <w:t>.</w:t>
      </w:r>
    </w:p>
    <w:p w14:paraId="1846CA23" w14:textId="77777777" w:rsidR="000C77B4" w:rsidRPr="000C77B4" w:rsidRDefault="00ED0BBD" w:rsidP="0065547A">
      <w:pPr>
        <w:tabs>
          <w:tab w:val="left" w:pos="1134"/>
        </w:tabs>
        <w:spacing w:before="120" w:after="0" w:line="240" w:lineRule="auto"/>
        <w:ind w:firstLine="709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napToGrid w:val="0"/>
          <w:szCs w:val="24"/>
          <w:lang w:eastAsia="ru-RU"/>
        </w:rPr>
        <w:t xml:space="preserve">1.2. </w:t>
      </w:r>
      <w:r w:rsidR="000C77B4" w:rsidRPr="00124D34">
        <w:rPr>
          <w:rFonts w:eastAsia="Times New Roman" w:cs="Times New Roman"/>
          <w:snapToGrid w:val="0"/>
          <w:szCs w:val="24"/>
          <w:lang w:eastAsia="ru-RU"/>
        </w:rPr>
        <w:t xml:space="preserve">Настоящая Политика </w:t>
      </w:r>
      <w:r w:rsidR="000C77B4" w:rsidRPr="000C77B4">
        <w:rPr>
          <w:rFonts w:eastAsia="Calibri" w:cs="Times New Roman"/>
          <w:szCs w:val="24"/>
        </w:rPr>
        <w:t>разработана в соответствии с требованиями российского законодательства</w:t>
      </w:r>
      <w:r w:rsidR="00823914">
        <w:rPr>
          <w:rFonts w:eastAsia="Calibri" w:cs="Times New Roman"/>
          <w:szCs w:val="24"/>
        </w:rPr>
        <w:t xml:space="preserve"> о персональных данных </w:t>
      </w:r>
      <w:r w:rsidR="00823914">
        <w:t xml:space="preserve">и учитывает требования </w:t>
      </w:r>
      <w:r w:rsidR="00823914" w:rsidRPr="00526E95">
        <w:t>нормативных документов Банка России</w:t>
      </w:r>
      <w:r w:rsidR="000C77B4" w:rsidRPr="000C77B4">
        <w:rPr>
          <w:rFonts w:eastAsia="Calibri" w:cs="Times New Roman"/>
          <w:szCs w:val="24"/>
        </w:rPr>
        <w:t xml:space="preserve">. </w:t>
      </w:r>
    </w:p>
    <w:p w14:paraId="6EC56E0A" w14:textId="77777777" w:rsidR="007265CE" w:rsidRDefault="00ED0BBD" w:rsidP="0065547A">
      <w:pPr>
        <w:tabs>
          <w:tab w:val="left" w:pos="1134"/>
        </w:tabs>
        <w:spacing w:before="120" w:after="0" w:line="240" w:lineRule="auto"/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1.3. </w:t>
      </w:r>
      <w:r w:rsidR="007265CE">
        <w:rPr>
          <w:rFonts w:eastAsia="Calibri" w:cs="Times New Roman"/>
          <w:szCs w:val="24"/>
        </w:rPr>
        <w:t>Н</w:t>
      </w:r>
      <w:r w:rsidR="007265CE" w:rsidRPr="007265CE">
        <w:rPr>
          <w:rFonts w:eastAsia="Calibri" w:cs="Times New Roman"/>
          <w:szCs w:val="24"/>
        </w:rPr>
        <w:t>астоящ</w:t>
      </w:r>
      <w:r w:rsidR="007265CE">
        <w:rPr>
          <w:rFonts w:eastAsia="Calibri" w:cs="Times New Roman"/>
          <w:szCs w:val="24"/>
        </w:rPr>
        <w:t>ая</w:t>
      </w:r>
      <w:r w:rsidR="007265CE" w:rsidRPr="007265CE">
        <w:rPr>
          <w:rFonts w:eastAsia="Calibri" w:cs="Times New Roman"/>
          <w:szCs w:val="24"/>
        </w:rPr>
        <w:t xml:space="preserve"> Политик</w:t>
      </w:r>
      <w:r w:rsidR="007265CE">
        <w:rPr>
          <w:rFonts w:eastAsia="Calibri" w:cs="Times New Roman"/>
          <w:szCs w:val="24"/>
        </w:rPr>
        <w:t>а</w:t>
      </w:r>
      <w:r w:rsidR="007265CE" w:rsidRPr="007265CE">
        <w:rPr>
          <w:rFonts w:eastAsia="Calibri" w:cs="Times New Roman"/>
          <w:szCs w:val="24"/>
        </w:rPr>
        <w:t xml:space="preserve"> распространя</w:t>
      </w:r>
      <w:r w:rsidR="007265CE">
        <w:rPr>
          <w:rFonts w:eastAsia="Calibri" w:cs="Times New Roman"/>
          <w:szCs w:val="24"/>
        </w:rPr>
        <w:t>е</w:t>
      </w:r>
      <w:r w:rsidR="007265CE" w:rsidRPr="007265CE">
        <w:rPr>
          <w:rFonts w:eastAsia="Calibri" w:cs="Times New Roman"/>
          <w:szCs w:val="24"/>
        </w:rPr>
        <w:t>тся на все подразделения и всех работников Банка</w:t>
      </w:r>
      <w:r w:rsidR="009420BF">
        <w:rPr>
          <w:rFonts w:eastAsia="Calibri" w:cs="Times New Roman"/>
          <w:szCs w:val="24"/>
        </w:rPr>
        <w:t>, участвующих в процессе обработки персональных данных</w:t>
      </w:r>
      <w:r w:rsidR="007265CE" w:rsidRPr="007265CE">
        <w:rPr>
          <w:rFonts w:eastAsia="Calibri" w:cs="Times New Roman"/>
          <w:szCs w:val="24"/>
        </w:rPr>
        <w:t>.</w:t>
      </w:r>
      <w:r w:rsidR="007265CE" w:rsidRPr="000C77B4">
        <w:rPr>
          <w:rFonts w:eastAsia="Calibri" w:cs="Times New Roman"/>
          <w:szCs w:val="24"/>
        </w:rPr>
        <w:t xml:space="preserve"> </w:t>
      </w:r>
    </w:p>
    <w:p w14:paraId="271B60DB" w14:textId="77777777" w:rsidR="000C77B4" w:rsidRPr="00ED0BBD" w:rsidRDefault="00ED0BBD">
      <w:pPr>
        <w:tabs>
          <w:tab w:val="left" w:pos="1134"/>
        </w:tabs>
        <w:spacing w:before="120" w:after="0" w:line="240" w:lineRule="auto"/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1.4.</w:t>
      </w:r>
      <w:r w:rsidRPr="0067526B">
        <w:rPr>
          <w:rFonts w:eastAsia="Calibri" w:cs="Times New Roman"/>
          <w:szCs w:val="24"/>
        </w:rPr>
        <w:t xml:space="preserve"> </w:t>
      </w:r>
      <w:r w:rsidR="000C77B4" w:rsidRPr="00ED0BBD">
        <w:rPr>
          <w:rFonts w:eastAsia="Calibri" w:cs="Times New Roman"/>
          <w:szCs w:val="24"/>
        </w:rPr>
        <w:t xml:space="preserve">Срок действия </w:t>
      </w:r>
      <w:r w:rsidR="007265CE" w:rsidRPr="0067526B">
        <w:rPr>
          <w:rFonts w:eastAsia="Calibri" w:cs="Times New Roman"/>
          <w:szCs w:val="24"/>
        </w:rPr>
        <w:t>настоящей Политики</w:t>
      </w:r>
      <w:r w:rsidR="000C77B4" w:rsidRPr="00ED0BBD">
        <w:rPr>
          <w:rFonts w:eastAsia="Calibri" w:cs="Times New Roman"/>
          <w:szCs w:val="24"/>
        </w:rPr>
        <w:t xml:space="preserve"> не ограничен.</w:t>
      </w:r>
    </w:p>
    <w:p w14:paraId="605F88B3" w14:textId="53D3D025" w:rsidR="000C77B4" w:rsidRPr="0067526B" w:rsidRDefault="007265CE" w:rsidP="00C0385E">
      <w:pPr>
        <w:pStyle w:val="a5"/>
        <w:numPr>
          <w:ilvl w:val="1"/>
          <w:numId w:val="22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eastAsia="Calibri" w:cs="Times New Roman"/>
          <w:szCs w:val="24"/>
        </w:rPr>
      </w:pPr>
      <w:r w:rsidRPr="00B94A3B">
        <w:rPr>
          <w:rFonts w:eastAsia="Times New Roman" w:cs="Times New Roman"/>
          <w:snapToGrid w:val="0"/>
          <w:szCs w:val="24"/>
          <w:lang w:eastAsia="ru-RU"/>
        </w:rPr>
        <w:t xml:space="preserve">Настоящая Политика </w:t>
      </w:r>
      <w:r w:rsidR="000C77B4" w:rsidRPr="0067526B">
        <w:rPr>
          <w:rFonts w:eastAsia="Calibri" w:cs="Times New Roman"/>
          <w:szCs w:val="24"/>
        </w:rPr>
        <w:t xml:space="preserve">вступает в силу с момента </w:t>
      </w:r>
      <w:r w:rsidR="0094210C">
        <w:rPr>
          <w:rFonts w:eastAsia="Calibri" w:cs="Times New Roman"/>
          <w:szCs w:val="24"/>
        </w:rPr>
        <w:t>ее</w:t>
      </w:r>
      <w:r w:rsidR="000C77B4" w:rsidRPr="0067526B">
        <w:rPr>
          <w:rFonts w:eastAsia="Calibri" w:cs="Times New Roman"/>
          <w:szCs w:val="24"/>
        </w:rPr>
        <w:t xml:space="preserve"> утверждения в соответстви</w:t>
      </w:r>
      <w:r w:rsidR="00BF7C32">
        <w:rPr>
          <w:rFonts w:eastAsia="Calibri" w:cs="Times New Roman"/>
          <w:szCs w:val="24"/>
        </w:rPr>
        <w:t>и</w:t>
      </w:r>
      <w:r w:rsidR="000C77B4" w:rsidRPr="0067526B">
        <w:rPr>
          <w:rFonts w:eastAsia="Calibri" w:cs="Times New Roman"/>
          <w:szCs w:val="24"/>
        </w:rPr>
        <w:t xml:space="preserve"> с установленным в Банке порядком.</w:t>
      </w:r>
      <w:r w:rsidR="000C77B4" w:rsidRPr="00ED0BBD">
        <w:rPr>
          <w:rFonts w:ascii="Calibri" w:eastAsia="Calibri" w:hAnsi="Calibri" w:cs="Times New Roman"/>
          <w:bCs/>
          <w:szCs w:val="24"/>
        </w:rPr>
        <w:t xml:space="preserve"> </w:t>
      </w:r>
    </w:p>
    <w:p w14:paraId="0966DCB8" w14:textId="6C02B9B8" w:rsidR="0080318A" w:rsidRPr="0080318A" w:rsidRDefault="00ED0BBD" w:rsidP="00C0385E">
      <w:pPr>
        <w:pStyle w:val="a5"/>
        <w:numPr>
          <w:ilvl w:val="1"/>
          <w:numId w:val="22"/>
        </w:numPr>
        <w:tabs>
          <w:tab w:val="left" w:pos="284"/>
          <w:tab w:val="left" w:pos="992"/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Cs/>
          <w:szCs w:val="24"/>
        </w:rPr>
        <w:t xml:space="preserve"> </w:t>
      </w:r>
      <w:r w:rsidR="0080318A">
        <w:rPr>
          <w:rFonts w:eastAsia="Calibri" w:cs="Times New Roman"/>
          <w:szCs w:val="24"/>
        </w:rPr>
        <w:t>Положени</w:t>
      </w:r>
      <w:r w:rsidR="00F25A66">
        <w:rPr>
          <w:rFonts w:eastAsia="Calibri" w:cs="Times New Roman"/>
          <w:szCs w:val="24"/>
        </w:rPr>
        <w:t>я</w:t>
      </w:r>
      <w:r w:rsidR="0080318A">
        <w:rPr>
          <w:rFonts w:eastAsia="Calibri" w:cs="Times New Roman"/>
          <w:szCs w:val="24"/>
        </w:rPr>
        <w:t xml:space="preserve"> настоящей Политики являются основой для организации работы по обработке персональных данных в Банке, в том числе для разработки внутренних нормативных документов, регламентирующих процесс обработки персональных данных в Банке.</w:t>
      </w:r>
    </w:p>
    <w:p w14:paraId="4C0C1E62" w14:textId="4920C65E" w:rsidR="002A5900" w:rsidRPr="0067526B" w:rsidRDefault="002A5900" w:rsidP="00C0385E">
      <w:pPr>
        <w:pStyle w:val="a5"/>
        <w:numPr>
          <w:ilvl w:val="1"/>
          <w:numId w:val="22"/>
        </w:numPr>
        <w:tabs>
          <w:tab w:val="left" w:pos="284"/>
          <w:tab w:val="left" w:pos="992"/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eastAsia="Calibri" w:cs="Times New Roman"/>
          <w:szCs w:val="24"/>
        </w:rPr>
      </w:pPr>
      <w:r w:rsidRPr="0067526B">
        <w:rPr>
          <w:rFonts w:eastAsia="Calibri" w:cs="Times New Roman"/>
          <w:bCs/>
          <w:szCs w:val="24"/>
        </w:rPr>
        <w:t>Настоящая Политика является общедоступным документом и предусматривает возможность ознакомления с ней любых лиц путем опубликования в сети Интернет на официальном сайте Банка.</w:t>
      </w:r>
    </w:p>
    <w:p w14:paraId="07F669E6" w14:textId="6ADD91E1" w:rsidR="00561668" w:rsidRDefault="00561668" w:rsidP="00C0385E">
      <w:pPr>
        <w:tabs>
          <w:tab w:val="left" w:pos="1134"/>
        </w:tabs>
        <w:spacing w:before="120" w:after="60" w:line="240" w:lineRule="auto"/>
        <w:ind w:firstLine="709"/>
        <w:jc w:val="both"/>
      </w:pPr>
      <w:r>
        <w:t>1.</w:t>
      </w:r>
      <w:r w:rsidR="008B665E">
        <w:t>8</w:t>
      </w:r>
      <w:r>
        <w:t>. Банк является оператором по обработке персональных данных.</w:t>
      </w:r>
    </w:p>
    <w:p w14:paraId="41998551" w14:textId="35A790CB" w:rsidR="00FD202A" w:rsidRPr="00EA7EB7" w:rsidRDefault="00FD202A" w:rsidP="0067526B">
      <w:pPr>
        <w:pStyle w:val="1"/>
        <w:keepLines/>
        <w:numPr>
          <w:ilvl w:val="0"/>
          <w:numId w:val="22"/>
        </w:numPr>
        <w:spacing w:after="240"/>
        <w:ind w:firstLine="709"/>
        <w:rPr>
          <w:szCs w:val="24"/>
        </w:rPr>
      </w:pPr>
      <w:bookmarkStart w:id="1" w:name="_Toc364930714"/>
      <w:bookmarkStart w:id="2" w:name="_Toc364930881"/>
      <w:bookmarkStart w:id="3" w:name="_Toc364932611"/>
      <w:bookmarkStart w:id="4" w:name="_Toc66692996"/>
      <w:r w:rsidRPr="00EA7EB7">
        <w:rPr>
          <w:szCs w:val="24"/>
        </w:rPr>
        <w:t>ТЕРМИНЫ</w:t>
      </w:r>
      <w:bookmarkEnd w:id="1"/>
      <w:bookmarkEnd w:id="2"/>
      <w:bookmarkEnd w:id="3"/>
      <w:bookmarkEnd w:id="4"/>
      <w:r w:rsidR="001B3036">
        <w:rPr>
          <w:szCs w:val="24"/>
        </w:rPr>
        <w:t>, СОКРАЩЕНИЯ</w:t>
      </w:r>
      <w:r>
        <w:rPr>
          <w:szCs w:val="24"/>
        </w:rPr>
        <w:t xml:space="preserve"> И ОПРЕДЕЛЕНИЯ</w:t>
      </w:r>
    </w:p>
    <w:p w14:paraId="3C341B38" w14:textId="627BBEFC" w:rsidR="0093223F" w:rsidRDefault="00561668" w:rsidP="0067526B">
      <w:pPr>
        <w:pStyle w:val="a3"/>
        <w:spacing w:before="60" w:after="60"/>
        <w:ind w:firstLine="709"/>
        <w:jc w:val="both"/>
      </w:pPr>
      <w:r>
        <w:t xml:space="preserve">В </w:t>
      </w:r>
      <w:r w:rsidR="0093223F">
        <w:t xml:space="preserve">настоящей </w:t>
      </w:r>
      <w:r>
        <w:t>Политике в соответствии с законодательством РФ о персональных данных и нормативными документами Банка России</w:t>
      </w:r>
      <w:r w:rsidR="00902BF8">
        <w:t xml:space="preserve"> используются следующие термины и определения</w:t>
      </w:r>
      <w:r w:rsidR="00AB213C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7097"/>
      </w:tblGrid>
      <w:tr w:rsidR="002E167D" w:rsidRPr="002E167D" w14:paraId="451B0E18" w14:textId="77777777" w:rsidTr="00FD1C27">
        <w:tc>
          <w:tcPr>
            <w:tcW w:w="2247" w:type="dxa"/>
            <w:shd w:val="clear" w:color="auto" w:fill="auto"/>
          </w:tcPr>
          <w:p w14:paraId="36051AAC" w14:textId="77777777" w:rsidR="002E167D" w:rsidRPr="002E167D" w:rsidRDefault="002E167D" w:rsidP="0067526B">
            <w:pPr>
              <w:pStyle w:val="a3"/>
              <w:spacing w:before="60" w:after="60"/>
              <w:rPr>
                <w:b/>
              </w:rPr>
            </w:pPr>
            <w:r w:rsidRPr="002E167D">
              <w:rPr>
                <w:b/>
              </w:rPr>
              <w:t>Акционер</w:t>
            </w:r>
          </w:p>
        </w:tc>
        <w:tc>
          <w:tcPr>
            <w:tcW w:w="7097" w:type="dxa"/>
            <w:shd w:val="clear" w:color="auto" w:fill="auto"/>
          </w:tcPr>
          <w:p w14:paraId="7CDCFE77" w14:textId="3F9BA714" w:rsidR="002E167D" w:rsidRPr="002E167D" w:rsidRDefault="002E167D" w:rsidP="00C0385E">
            <w:pPr>
              <w:pStyle w:val="a3"/>
              <w:spacing w:before="60" w:after="60"/>
              <w:jc w:val="both"/>
            </w:pPr>
            <w:r w:rsidRPr="002E167D">
              <w:t>Физическое лицо, которое владеет одной или несколькими акциями в капитале Банка</w:t>
            </w:r>
          </w:p>
        </w:tc>
      </w:tr>
      <w:tr w:rsidR="0080318A" w:rsidRPr="002E167D" w14:paraId="221C1F14" w14:textId="77777777" w:rsidTr="00FD1C27">
        <w:tc>
          <w:tcPr>
            <w:tcW w:w="2247" w:type="dxa"/>
            <w:shd w:val="clear" w:color="auto" w:fill="auto"/>
          </w:tcPr>
          <w:p w14:paraId="2CF32FF1" w14:textId="05178CE6" w:rsidR="0080318A" w:rsidRPr="002E167D" w:rsidRDefault="0080318A" w:rsidP="0080318A">
            <w:pPr>
              <w:pStyle w:val="a3"/>
              <w:spacing w:before="60" w:after="60"/>
              <w:rPr>
                <w:b/>
              </w:rPr>
            </w:pPr>
            <w:r w:rsidRPr="009E7655">
              <w:rPr>
                <w:b/>
              </w:rPr>
              <w:t>Заявитель</w:t>
            </w:r>
          </w:p>
        </w:tc>
        <w:tc>
          <w:tcPr>
            <w:tcW w:w="7097" w:type="dxa"/>
            <w:shd w:val="clear" w:color="auto" w:fill="auto"/>
          </w:tcPr>
          <w:p w14:paraId="0882EF1F" w14:textId="51657F02" w:rsidR="0080318A" w:rsidRPr="002E167D" w:rsidRDefault="0080318A" w:rsidP="00C0385E">
            <w:pPr>
              <w:pStyle w:val="a3"/>
              <w:spacing w:before="60" w:after="60"/>
              <w:jc w:val="both"/>
            </w:pPr>
            <w:r>
              <w:t>Физическое/юридическое лицо, индивидуальный предприниматель, а также государственные органы, обратившиеся в Банк по вопросам</w:t>
            </w:r>
            <w:r w:rsidR="00F25A66">
              <w:t>,</w:t>
            </w:r>
            <w:r>
              <w:t xml:space="preserve"> связанным с обработкой Банком персональных данных</w:t>
            </w:r>
          </w:p>
        </w:tc>
      </w:tr>
      <w:tr w:rsidR="0080318A" w:rsidRPr="002E167D" w14:paraId="4B7F7235" w14:textId="77777777" w:rsidTr="00FD1C27">
        <w:tc>
          <w:tcPr>
            <w:tcW w:w="2247" w:type="dxa"/>
            <w:shd w:val="clear" w:color="auto" w:fill="auto"/>
          </w:tcPr>
          <w:p w14:paraId="28436BEA" w14:textId="4F5AA760" w:rsidR="0080318A" w:rsidRPr="002E167D" w:rsidRDefault="0080318A" w:rsidP="0080318A">
            <w:pPr>
              <w:pStyle w:val="a3"/>
              <w:spacing w:before="60" w:after="60"/>
              <w:rPr>
                <w:b/>
              </w:rPr>
            </w:pPr>
            <w:r w:rsidRPr="003670B2">
              <w:rPr>
                <w:b/>
              </w:rPr>
              <w:t>Кандидат (соискатель)</w:t>
            </w:r>
          </w:p>
        </w:tc>
        <w:tc>
          <w:tcPr>
            <w:tcW w:w="7097" w:type="dxa"/>
            <w:shd w:val="clear" w:color="auto" w:fill="auto"/>
          </w:tcPr>
          <w:p w14:paraId="3D8FAA27" w14:textId="63D3DE6C" w:rsidR="0080318A" w:rsidRPr="002E167D" w:rsidRDefault="0080318A" w:rsidP="00C0385E">
            <w:pPr>
              <w:pStyle w:val="a3"/>
              <w:spacing w:before="60" w:after="60"/>
              <w:jc w:val="both"/>
            </w:pPr>
            <w:r w:rsidRPr="00330F54">
              <w:t>Физическое лицо, предоставившее в Банк резюме на соискание вакантной должности</w:t>
            </w:r>
          </w:p>
        </w:tc>
      </w:tr>
      <w:tr w:rsidR="002E167D" w:rsidRPr="002E167D" w14:paraId="50D72291" w14:textId="77777777" w:rsidTr="00FD1C27">
        <w:tc>
          <w:tcPr>
            <w:tcW w:w="2247" w:type="dxa"/>
            <w:shd w:val="clear" w:color="auto" w:fill="auto"/>
          </w:tcPr>
          <w:p w14:paraId="39F89A17" w14:textId="77777777" w:rsidR="002E167D" w:rsidRPr="002E167D" w:rsidRDefault="002E167D" w:rsidP="0067526B">
            <w:pPr>
              <w:pStyle w:val="a3"/>
              <w:spacing w:before="60" w:after="60"/>
              <w:rPr>
                <w:b/>
              </w:rPr>
            </w:pPr>
            <w:r w:rsidRPr="002E167D">
              <w:rPr>
                <w:b/>
              </w:rPr>
              <w:t>Клиент</w:t>
            </w:r>
          </w:p>
        </w:tc>
        <w:tc>
          <w:tcPr>
            <w:tcW w:w="7097" w:type="dxa"/>
            <w:shd w:val="clear" w:color="auto" w:fill="auto"/>
          </w:tcPr>
          <w:p w14:paraId="113C495D" w14:textId="3DC65A46" w:rsidR="002E167D" w:rsidRPr="002E167D" w:rsidRDefault="002E167D" w:rsidP="00C0385E">
            <w:pPr>
              <w:pStyle w:val="a3"/>
              <w:spacing w:before="60" w:after="60"/>
              <w:jc w:val="both"/>
            </w:pPr>
            <w:r w:rsidRPr="002E167D">
              <w:t>Физическое или юридическое лицо, находящееся на обслуживании в Банке, а также лиц</w:t>
            </w:r>
            <w:r w:rsidR="005E6239">
              <w:t>а</w:t>
            </w:r>
            <w:r w:rsidRPr="00D10EE7">
              <w:t>, являющиеся в соответствии с законодательством Российской Федерации представителями</w:t>
            </w:r>
            <w:r w:rsidRPr="002E167D">
              <w:t xml:space="preserve"> клиента, выгодоприобретателями и </w:t>
            </w:r>
            <w:proofErr w:type="spellStart"/>
            <w:r w:rsidRPr="002E167D">
              <w:t>бенефициарными</w:t>
            </w:r>
            <w:proofErr w:type="spellEnd"/>
            <w:r w:rsidRPr="002E167D">
              <w:t xml:space="preserve"> владельцами</w:t>
            </w:r>
          </w:p>
        </w:tc>
      </w:tr>
      <w:tr w:rsidR="002E167D" w:rsidRPr="002E167D" w14:paraId="5A668D7F" w14:textId="77777777" w:rsidTr="00FD1C27">
        <w:tc>
          <w:tcPr>
            <w:tcW w:w="2247" w:type="dxa"/>
            <w:shd w:val="clear" w:color="auto" w:fill="auto"/>
          </w:tcPr>
          <w:p w14:paraId="6855EDD7" w14:textId="77777777" w:rsidR="002E167D" w:rsidRPr="002E167D" w:rsidRDefault="002E167D" w:rsidP="0067526B">
            <w:pPr>
              <w:pStyle w:val="a3"/>
              <w:spacing w:before="60" w:after="60"/>
              <w:rPr>
                <w:b/>
              </w:rPr>
            </w:pPr>
            <w:r w:rsidRPr="002E167D">
              <w:rPr>
                <w:b/>
              </w:rPr>
              <w:t>Контрагент</w:t>
            </w:r>
          </w:p>
        </w:tc>
        <w:tc>
          <w:tcPr>
            <w:tcW w:w="7097" w:type="dxa"/>
            <w:shd w:val="clear" w:color="auto" w:fill="auto"/>
          </w:tcPr>
          <w:p w14:paraId="439230CA" w14:textId="7D821481" w:rsidR="002E167D" w:rsidRPr="002E167D" w:rsidRDefault="002E167D" w:rsidP="00C0385E">
            <w:pPr>
              <w:pStyle w:val="a3"/>
              <w:jc w:val="both"/>
            </w:pPr>
            <w:r w:rsidRPr="002E167D">
              <w:t>Любое российское или иностранное юридическое или физическое лицо, с которым Банк вступает в договорные отношения, за исключением трудовых отношений</w:t>
            </w:r>
          </w:p>
        </w:tc>
      </w:tr>
      <w:tr w:rsidR="00E47AEF" w:rsidRPr="002E167D" w14:paraId="6E76BD90" w14:textId="77777777" w:rsidTr="00FD1C27">
        <w:tc>
          <w:tcPr>
            <w:tcW w:w="2247" w:type="dxa"/>
            <w:shd w:val="clear" w:color="auto" w:fill="auto"/>
          </w:tcPr>
          <w:p w14:paraId="6806B1AE" w14:textId="328AFFF6" w:rsidR="00E47AEF" w:rsidRPr="002E167D" w:rsidRDefault="00E47AEF" w:rsidP="00E47AEF">
            <w:pPr>
              <w:pStyle w:val="a3"/>
              <w:spacing w:before="60" w:after="60"/>
              <w:rPr>
                <w:b/>
              </w:rPr>
            </w:pPr>
            <w:r w:rsidRPr="005C348E">
              <w:rPr>
                <w:b/>
              </w:rPr>
              <w:t>Обработка персональных данных</w:t>
            </w:r>
          </w:p>
        </w:tc>
        <w:tc>
          <w:tcPr>
            <w:tcW w:w="7097" w:type="dxa"/>
            <w:shd w:val="clear" w:color="auto" w:fill="auto"/>
          </w:tcPr>
          <w:p w14:paraId="63DB486F" w14:textId="02599A58" w:rsidR="00E47AEF" w:rsidRPr="002E167D" w:rsidRDefault="00E47AEF" w:rsidP="00C0385E">
            <w:pPr>
              <w:pStyle w:val="a3"/>
              <w:jc w:val="both"/>
            </w:pPr>
            <w:r>
              <w:t>Л</w:t>
            </w:r>
            <w:r w:rsidRPr="0008671E">
              <w:t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</w:t>
            </w:r>
            <w:r w:rsidR="00FD1C27">
              <w:t xml:space="preserve"> не противоречащее действующему законодательству,</w:t>
            </w:r>
            <w:r w:rsidRPr="0008671E">
              <w:t xml:space="preserve"> включая сбор, запись, систематизацию, </w:t>
            </w:r>
            <w:r w:rsidRPr="0008671E">
              <w:lastRenderedPageBreak/>
              <w:t>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</w:t>
            </w:r>
          </w:p>
        </w:tc>
      </w:tr>
      <w:tr w:rsidR="00117F03" w:rsidRPr="002E167D" w14:paraId="179FD4BD" w14:textId="77777777" w:rsidTr="00FD1C27">
        <w:tc>
          <w:tcPr>
            <w:tcW w:w="2247" w:type="dxa"/>
            <w:shd w:val="clear" w:color="auto" w:fill="auto"/>
          </w:tcPr>
          <w:p w14:paraId="56E43E91" w14:textId="37F3C28C" w:rsidR="00117F03" w:rsidRPr="00117F03" w:rsidRDefault="00117F03" w:rsidP="00117F03">
            <w:pPr>
              <w:pStyle w:val="a3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lastRenderedPageBreak/>
              <w:t>О</w:t>
            </w:r>
            <w:r w:rsidRPr="00117F03">
              <w:rPr>
                <w:b/>
              </w:rPr>
              <w:t>безличивание персональных данных</w:t>
            </w:r>
          </w:p>
        </w:tc>
        <w:tc>
          <w:tcPr>
            <w:tcW w:w="7097" w:type="dxa"/>
            <w:shd w:val="clear" w:color="auto" w:fill="auto"/>
          </w:tcPr>
          <w:p w14:paraId="0D4127C8" w14:textId="4282D0A6" w:rsidR="00117F03" w:rsidRPr="00117F03" w:rsidRDefault="00117F03" w:rsidP="00117F03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F03"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</w:tr>
      <w:tr w:rsidR="00E47AEF" w:rsidRPr="002E167D" w14:paraId="0DC1C60B" w14:textId="77777777" w:rsidTr="00FD1C27">
        <w:tc>
          <w:tcPr>
            <w:tcW w:w="2247" w:type="dxa"/>
            <w:shd w:val="clear" w:color="auto" w:fill="auto"/>
          </w:tcPr>
          <w:p w14:paraId="3F7A05E1" w14:textId="7B8EE4DC" w:rsidR="00E47AEF" w:rsidRPr="002E167D" w:rsidRDefault="00E47AEF" w:rsidP="00E47AEF">
            <w:pPr>
              <w:pStyle w:val="a3"/>
              <w:spacing w:before="60" w:after="60"/>
              <w:rPr>
                <w:b/>
              </w:rPr>
            </w:pPr>
            <w:r>
              <w:rPr>
                <w:b/>
              </w:rPr>
              <w:t>Персональные данные</w:t>
            </w:r>
          </w:p>
        </w:tc>
        <w:tc>
          <w:tcPr>
            <w:tcW w:w="7097" w:type="dxa"/>
            <w:shd w:val="clear" w:color="auto" w:fill="auto"/>
          </w:tcPr>
          <w:p w14:paraId="47406DD1" w14:textId="2F8B505E" w:rsidR="00E47AEF" w:rsidRPr="002E167D" w:rsidRDefault="00E47AEF" w:rsidP="00C0385E">
            <w:pPr>
              <w:pStyle w:val="a3"/>
              <w:jc w:val="both"/>
            </w:pPr>
            <w:r>
              <w:t>Л</w:t>
            </w:r>
            <w:r w:rsidRPr="00BC4FD8">
              <w:t xml:space="preserve">юбая информация, относящаяся прямо или косвенно </w:t>
            </w:r>
            <w:r w:rsidR="005F76C8">
              <w:t xml:space="preserve">к </w:t>
            </w:r>
            <w:r w:rsidRPr="00BC4FD8">
              <w:t>определенному или</w:t>
            </w:r>
            <w:r>
              <w:t xml:space="preserve"> определяемому физическому лицу</w:t>
            </w:r>
          </w:p>
        </w:tc>
      </w:tr>
      <w:tr w:rsidR="0080318A" w:rsidRPr="002E167D" w14:paraId="46754101" w14:textId="77777777" w:rsidTr="00FD1C27">
        <w:tc>
          <w:tcPr>
            <w:tcW w:w="2247" w:type="dxa"/>
            <w:shd w:val="clear" w:color="auto" w:fill="auto"/>
          </w:tcPr>
          <w:p w14:paraId="0AB3171E" w14:textId="1AE4FC33" w:rsidR="0080318A" w:rsidRDefault="0080318A" w:rsidP="0080318A">
            <w:pPr>
              <w:pStyle w:val="a3"/>
              <w:spacing w:before="60" w:after="60"/>
              <w:rPr>
                <w:b/>
              </w:rPr>
            </w:pPr>
            <w:r w:rsidRPr="003670B2">
              <w:rPr>
                <w:b/>
              </w:rPr>
              <w:t>Родственники сотрудника</w:t>
            </w:r>
          </w:p>
        </w:tc>
        <w:tc>
          <w:tcPr>
            <w:tcW w:w="7097" w:type="dxa"/>
            <w:shd w:val="clear" w:color="auto" w:fill="auto"/>
          </w:tcPr>
          <w:p w14:paraId="138A94A5" w14:textId="0E96EB63" w:rsidR="0080318A" w:rsidRDefault="00C13A39" w:rsidP="00C0385E">
            <w:pPr>
              <w:pStyle w:val="a3"/>
              <w:jc w:val="both"/>
            </w:pPr>
            <w:r w:rsidRPr="00C13A39">
              <w:t>Физические лица, находящиеся в родственных отношениях с сотрудником: супруг (супруга), родители, дети, братья, сестры, усыновители и усыновленные</w:t>
            </w:r>
          </w:p>
        </w:tc>
      </w:tr>
      <w:tr w:rsidR="00E47AEF" w:rsidRPr="002E167D" w14:paraId="26325B0D" w14:textId="77777777" w:rsidTr="00FD1C27">
        <w:tc>
          <w:tcPr>
            <w:tcW w:w="2247" w:type="dxa"/>
            <w:shd w:val="clear" w:color="auto" w:fill="auto"/>
          </w:tcPr>
          <w:p w14:paraId="2B4F325B" w14:textId="77777777" w:rsidR="00E47AEF" w:rsidRPr="002E167D" w:rsidRDefault="00E47AEF" w:rsidP="0067526B">
            <w:pPr>
              <w:pStyle w:val="a3"/>
              <w:spacing w:before="60" w:after="60"/>
              <w:rPr>
                <w:b/>
              </w:rPr>
            </w:pPr>
            <w:r w:rsidRPr="002E167D">
              <w:rPr>
                <w:b/>
              </w:rPr>
              <w:t>Сотрудник</w:t>
            </w:r>
          </w:p>
        </w:tc>
        <w:tc>
          <w:tcPr>
            <w:tcW w:w="7097" w:type="dxa"/>
            <w:shd w:val="clear" w:color="auto" w:fill="auto"/>
          </w:tcPr>
          <w:p w14:paraId="184B9225" w14:textId="4ED0E225" w:rsidR="00E47AEF" w:rsidRPr="002E167D" w:rsidRDefault="00E47AEF" w:rsidP="00C0385E">
            <w:pPr>
              <w:pStyle w:val="a3"/>
              <w:spacing w:before="60" w:after="60"/>
              <w:jc w:val="both"/>
            </w:pPr>
            <w:r>
              <w:t>Ф</w:t>
            </w:r>
            <w:r w:rsidRPr="002E167D">
              <w:t>изическое лицо, которое вступило в трудовые отношения с Банком</w:t>
            </w:r>
          </w:p>
        </w:tc>
      </w:tr>
      <w:tr w:rsidR="006937FD" w:rsidRPr="002E167D" w14:paraId="53606542" w14:textId="77777777" w:rsidTr="00FD1C27">
        <w:tc>
          <w:tcPr>
            <w:tcW w:w="2247" w:type="dxa"/>
            <w:shd w:val="clear" w:color="auto" w:fill="auto"/>
          </w:tcPr>
          <w:p w14:paraId="5F402A6F" w14:textId="074A307A" w:rsidR="006937FD" w:rsidRPr="002E167D" w:rsidRDefault="006937FD" w:rsidP="00225B99">
            <w:pPr>
              <w:pStyle w:val="a3"/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Т</w:t>
            </w:r>
            <w:r w:rsidRPr="006937FD">
              <w:rPr>
                <w:b/>
              </w:rPr>
              <w:t>рансграничная передача персональных данных</w:t>
            </w:r>
          </w:p>
        </w:tc>
        <w:tc>
          <w:tcPr>
            <w:tcW w:w="7097" w:type="dxa"/>
            <w:shd w:val="clear" w:color="auto" w:fill="auto"/>
          </w:tcPr>
          <w:p w14:paraId="3BA8BCD1" w14:textId="3E809396" w:rsidR="006937FD" w:rsidRDefault="006937FD">
            <w:pPr>
              <w:pStyle w:val="a3"/>
              <w:spacing w:before="60" w:after="60"/>
              <w:jc w:val="both"/>
            </w:pPr>
            <w:r>
              <w:t>П</w:t>
            </w:r>
            <w:r w:rsidRPr="006937FD">
              <w:t>ередача персональных данных на территорию иностранного государства</w:t>
            </w:r>
            <w:r w:rsidR="004757E4">
              <w:t xml:space="preserve">, </w:t>
            </w:r>
            <w:r w:rsidRPr="006937FD">
              <w:t>органу власти иностранного государства, иностранному физическому лицу или иностранному юридическому лицу</w:t>
            </w:r>
          </w:p>
        </w:tc>
      </w:tr>
    </w:tbl>
    <w:p w14:paraId="3BF028A9" w14:textId="77777777" w:rsidR="0080318A" w:rsidRPr="00C0385E" w:rsidRDefault="0080318A" w:rsidP="00C0385E">
      <w:pPr>
        <w:pStyle w:val="1"/>
        <w:keepLines/>
        <w:numPr>
          <w:ilvl w:val="0"/>
          <w:numId w:val="22"/>
        </w:numPr>
        <w:spacing w:after="240"/>
        <w:ind w:firstLine="709"/>
        <w:rPr>
          <w:b w:val="0"/>
        </w:rPr>
      </w:pPr>
      <w:r w:rsidRPr="002E33E9">
        <w:t xml:space="preserve">КАТЕГОРИИ СУБЪЕКТОВ </w:t>
      </w:r>
      <w:r w:rsidRPr="004757E4">
        <w:t>И ЦЕЛИ ОБРАБОТКИ ПЕРСОНАЛЬНЫХ ДАННЫХ</w:t>
      </w:r>
    </w:p>
    <w:p w14:paraId="0754B131" w14:textId="65AABBC7" w:rsidR="0080318A" w:rsidRPr="0080318A" w:rsidRDefault="0080318A" w:rsidP="0080318A">
      <w:pPr>
        <w:spacing w:before="60" w:after="60" w:line="240" w:lineRule="auto"/>
        <w:ind w:firstLine="709"/>
        <w:jc w:val="both"/>
      </w:pPr>
      <w:r w:rsidRPr="0080318A">
        <w:rPr>
          <w:color w:val="000000"/>
          <w:spacing w:val="-8"/>
        </w:rPr>
        <w:t xml:space="preserve">3.1. </w:t>
      </w:r>
      <w:r w:rsidRPr="0080318A">
        <w:t>Банк осуществляет обработку персональных данных субъектов в целях, общее определение которых приведено в таблице ниже. При этом конкретные цели обработки прямо устанавливаются в согласии на обработку персональных данных, которое дает субъект</w:t>
      </w:r>
      <w:r w:rsidR="00811036"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787"/>
        <w:gridCol w:w="7557"/>
      </w:tblGrid>
      <w:tr w:rsidR="0080318A" w:rsidRPr="0080318A" w14:paraId="26C6BAD3" w14:textId="77777777" w:rsidTr="009E7655">
        <w:tc>
          <w:tcPr>
            <w:tcW w:w="1555" w:type="dxa"/>
            <w:shd w:val="clear" w:color="auto" w:fill="D9D9D9" w:themeFill="background1" w:themeFillShade="D9"/>
          </w:tcPr>
          <w:p w14:paraId="571E5774" w14:textId="77777777" w:rsidR="0080318A" w:rsidRPr="0080318A" w:rsidRDefault="0080318A" w:rsidP="0080318A">
            <w:pPr>
              <w:spacing w:before="60" w:after="60"/>
              <w:jc w:val="center"/>
              <w:rPr>
                <w:b/>
              </w:rPr>
            </w:pPr>
            <w:r w:rsidRPr="0080318A">
              <w:rPr>
                <w:b/>
              </w:rPr>
              <w:t>Субъекты персональных данных</w:t>
            </w:r>
          </w:p>
        </w:tc>
        <w:tc>
          <w:tcPr>
            <w:tcW w:w="8216" w:type="dxa"/>
            <w:shd w:val="clear" w:color="auto" w:fill="D9D9D9" w:themeFill="background1" w:themeFillShade="D9"/>
          </w:tcPr>
          <w:p w14:paraId="420DCEE3" w14:textId="77777777" w:rsidR="0080318A" w:rsidRPr="0080318A" w:rsidRDefault="0080318A" w:rsidP="0080318A">
            <w:pPr>
              <w:spacing w:before="60" w:after="60"/>
              <w:jc w:val="center"/>
              <w:rPr>
                <w:b/>
              </w:rPr>
            </w:pPr>
            <w:r w:rsidRPr="0080318A">
              <w:rPr>
                <w:b/>
              </w:rPr>
              <w:t>Цели обработки персональных данных</w:t>
            </w:r>
          </w:p>
        </w:tc>
      </w:tr>
      <w:tr w:rsidR="0080318A" w:rsidRPr="0080318A" w14:paraId="7C82157A" w14:textId="77777777" w:rsidTr="009E7655">
        <w:tc>
          <w:tcPr>
            <w:tcW w:w="1555" w:type="dxa"/>
          </w:tcPr>
          <w:p w14:paraId="30F9FAC2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Кандидаты (соискатели)</w:t>
            </w:r>
          </w:p>
        </w:tc>
        <w:tc>
          <w:tcPr>
            <w:tcW w:w="8216" w:type="dxa"/>
          </w:tcPr>
          <w:p w14:paraId="0115B09C" w14:textId="77777777" w:rsidR="0080318A" w:rsidRPr="0080318A" w:rsidRDefault="0080318A" w:rsidP="00C0385E">
            <w:pPr>
              <w:numPr>
                <w:ilvl w:val="0"/>
                <w:numId w:val="24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  <w:rPr>
                <w:b/>
              </w:rPr>
            </w:pPr>
            <w:r w:rsidRPr="0080318A">
              <w:t>Рассмотрение резюме и отбор кандидатов (соискателей) на вакантную должность для дальнейшего трудоустройства;</w:t>
            </w:r>
          </w:p>
          <w:p w14:paraId="3824F2C4" w14:textId="3840DEF5" w:rsidR="0080318A" w:rsidRPr="0080318A" w:rsidRDefault="00811036" w:rsidP="00C0385E">
            <w:pPr>
              <w:numPr>
                <w:ilvl w:val="0"/>
                <w:numId w:val="24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  <w:rPr>
                <w:b/>
              </w:rPr>
            </w:pPr>
            <w:r>
              <w:t>р</w:t>
            </w:r>
            <w:r w:rsidR="0080318A" w:rsidRPr="0080318A">
              <w:t>ассмотрение кандидатуры, в том числе оценки профессиональных, деловых и личностных качеств и проверки на благонадежность в качестве кандидата на вакантные должности и/или работы в Банке</w:t>
            </w:r>
          </w:p>
        </w:tc>
      </w:tr>
      <w:tr w:rsidR="0080318A" w:rsidRPr="0080318A" w14:paraId="08982D93" w14:textId="77777777" w:rsidTr="009E7655">
        <w:tc>
          <w:tcPr>
            <w:tcW w:w="1555" w:type="dxa"/>
          </w:tcPr>
          <w:p w14:paraId="257EF18B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Сотрудники</w:t>
            </w:r>
          </w:p>
        </w:tc>
        <w:tc>
          <w:tcPr>
            <w:tcW w:w="8216" w:type="dxa"/>
          </w:tcPr>
          <w:p w14:paraId="12051DAB" w14:textId="77777777" w:rsidR="0080318A" w:rsidRPr="0080318A" w:rsidRDefault="0080318A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Заключение, изменение, сопровождение, расторжение трудовых договоров, исполнение обязательств, предусмотренных трудовыми договорами и законодательством РФ;</w:t>
            </w:r>
          </w:p>
          <w:p w14:paraId="694FD720" w14:textId="2BB62D7A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80318A" w:rsidRPr="0080318A">
              <w:t>рганизация деловых поездок (командировок);</w:t>
            </w:r>
          </w:p>
          <w:p w14:paraId="36FCD4B2" w14:textId="06FB7E4F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80318A" w:rsidRPr="0080318A">
              <w:t>формление страховых полисов (ДМС, страхование от несчастных случаев и болезней);</w:t>
            </w:r>
          </w:p>
          <w:p w14:paraId="1C7883FD" w14:textId="79296022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с</w:t>
            </w:r>
            <w:r w:rsidR="0080318A" w:rsidRPr="0080318A">
              <w:t>одействие в оформлении банковских карт (в рамках «зарплатного проекта»);</w:t>
            </w:r>
          </w:p>
          <w:p w14:paraId="566C33C9" w14:textId="4359E479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с</w:t>
            </w:r>
            <w:r w:rsidR="0080318A" w:rsidRPr="0080318A">
              <w:t>одействие сотрудникам в обучении и продвижении в Банке (карьерный рост, внутренние перемещения и пр.);</w:t>
            </w:r>
          </w:p>
          <w:p w14:paraId="100B8CAD" w14:textId="6A9ED3FD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и</w:t>
            </w:r>
            <w:r w:rsidR="0080318A" w:rsidRPr="0080318A">
              <w:t>нформационное обеспечение (ведение внутренних справочников);</w:t>
            </w:r>
          </w:p>
          <w:p w14:paraId="2620767B" w14:textId="6A378F89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80318A" w:rsidRPr="0080318A">
              <w:t>беспечение корпоративной мобильной связью;</w:t>
            </w:r>
          </w:p>
          <w:p w14:paraId="277CD118" w14:textId="708A79EC" w:rsidR="00D42877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D42877">
              <w:t>формление доверенностей;</w:t>
            </w:r>
          </w:p>
          <w:p w14:paraId="466E17E9" w14:textId="044624EA" w:rsidR="00D42877" w:rsidRPr="00D42877" w:rsidRDefault="00811036" w:rsidP="00C0385E">
            <w:pPr>
              <w:numPr>
                <w:ilvl w:val="0"/>
                <w:numId w:val="25"/>
              </w:numPr>
              <w:tabs>
                <w:tab w:val="left" w:pos="480"/>
                <w:tab w:val="left" w:pos="514"/>
              </w:tabs>
              <w:spacing w:before="60" w:after="60"/>
              <w:ind w:left="339" w:hanging="284"/>
              <w:contextualSpacing/>
              <w:jc w:val="both"/>
            </w:pPr>
            <w:r>
              <w:lastRenderedPageBreak/>
              <w:t>в</w:t>
            </w:r>
            <w:r w:rsidR="00D42877">
              <w:t>едение списка инсайдеров</w:t>
            </w:r>
          </w:p>
        </w:tc>
      </w:tr>
      <w:tr w:rsidR="0080318A" w:rsidRPr="0080318A" w14:paraId="2AEBF865" w14:textId="77777777" w:rsidTr="009E7655">
        <w:tc>
          <w:tcPr>
            <w:tcW w:w="1555" w:type="dxa"/>
          </w:tcPr>
          <w:p w14:paraId="51191168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lastRenderedPageBreak/>
              <w:t>Родственники сотрудников</w:t>
            </w:r>
          </w:p>
        </w:tc>
        <w:tc>
          <w:tcPr>
            <w:tcW w:w="8216" w:type="dxa"/>
          </w:tcPr>
          <w:p w14:paraId="49BD94AD" w14:textId="77777777" w:rsidR="0080318A" w:rsidRPr="0080318A" w:rsidRDefault="0080318A" w:rsidP="00C0385E">
            <w:pPr>
              <w:tabs>
                <w:tab w:val="left" w:pos="480"/>
              </w:tabs>
              <w:spacing w:before="60" w:after="60"/>
              <w:ind w:left="55"/>
              <w:jc w:val="both"/>
            </w:pPr>
            <w:r w:rsidRPr="0080318A">
              <w:t>Выполнение требований законодательства РФ, предъявляемых в силу заключенных трудовых договоров, в том числе:</w:t>
            </w:r>
          </w:p>
          <w:p w14:paraId="08FD9F25" w14:textId="1202C7A1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в</w:t>
            </w:r>
            <w:r w:rsidR="0080318A" w:rsidRPr="0080318A">
              <w:t>едение личных карточек сотрудников по форме Т-2;</w:t>
            </w:r>
          </w:p>
          <w:p w14:paraId="04CF104F" w14:textId="0FB11BD2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в</w:t>
            </w:r>
            <w:r w:rsidR="0080318A" w:rsidRPr="0080318A">
              <w:t>ыполнение требований законодательства о социальном страховании, предоставление компенсаций и льгот;</w:t>
            </w:r>
          </w:p>
          <w:p w14:paraId="16B14D37" w14:textId="417DD866" w:rsidR="0080318A" w:rsidRPr="0080318A" w:rsidRDefault="00811036" w:rsidP="00C0385E">
            <w:pPr>
              <w:numPr>
                <w:ilvl w:val="0"/>
                <w:numId w:val="25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п</w:t>
            </w:r>
            <w:r w:rsidR="0080318A" w:rsidRPr="0080318A">
              <w:t>олучение алиментов, социальных выплат пособий, обеспечение соответствующих страховых выплат при наступлении страхового события в результате несчастного случая при назначении таких родственников выгодоприобретателем</w:t>
            </w:r>
          </w:p>
        </w:tc>
      </w:tr>
      <w:tr w:rsidR="0080318A" w:rsidRPr="0080318A" w14:paraId="684045D9" w14:textId="77777777" w:rsidTr="009E7655">
        <w:tc>
          <w:tcPr>
            <w:tcW w:w="1555" w:type="dxa"/>
          </w:tcPr>
          <w:p w14:paraId="39A5041F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Уволенные сотрудники</w:t>
            </w:r>
          </w:p>
        </w:tc>
        <w:tc>
          <w:tcPr>
            <w:tcW w:w="8216" w:type="dxa"/>
          </w:tcPr>
          <w:p w14:paraId="0A9BF367" w14:textId="77777777" w:rsidR="0080318A" w:rsidRPr="0080318A" w:rsidRDefault="0080318A" w:rsidP="00C0385E">
            <w:pPr>
              <w:numPr>
                <w:ilvl w:val="0"/>
                <w:numId w:val="26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Выполнение требований законодательства РФ, предъявляемых в силу заключенных трудовых договоров;</w:t>
            </w:r>
          </w:p>
          <w:p w14:paraId="1BD57D9A" w14:textId="1F60A1DB" w:rsidR="0080318A" w:rsidRPr="0080318A" w:rsidRDefault="00811036" w:rsidP="00C0385E">
            <w:pPr>
              <w:numPr>
                <w:ilvl w:val="0"/>
                <w:numId w:val="26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в</w:t>
            </w:r>
            <w:r w:rsidR="0080318A" w:rsidRPr="0080318A">
              <w:t>ыполнение требований к обработке персональных данных в рамках бухгалтерского и налогового учета</w:t>
            </w:r>
          </w:p>
        </w:tc>
      </w:tr>
      <w:tr w:rsidR="0080318A" w:rsidRPr="0080318A" w14:paraId="2D8827B4" w14:textId="77777777" w:rsidTr="009E7655">
        <w:tc>
          <w:tcPr>
            <w:tcW w:w="1555" w:type="dxa"/>
          </w:tcPr>
          <w:p w14:paraId="04C48BEC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Акционеры</w:t>
            </w:r>
          </w:p>
        </w:tc>
        <w:tc>
          <w:tcPr>
            <w:tcW w:w="8216" w:type="dxa"/>
          </w:tcPr>
          <w:p w14:paraId="1EC3DB01" w14:textId="629DDF6C" w:rsidR="0080318A" w:rsidRDefault="0080318A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 xml:space="preserve">Исполнение требований Федерального закона от 26.12.1995 </w:t>
            </w:r>
            <w:r w:rsidR="00811036">
              <w:br/>
            </w:r>
            <w:r w:rsidRPr="0080318A">
              <w:t>№ 208-ФЗ «Об акционерных обществах», а также иных т</w:t>
            </w:r>
            <w:r w:rsidR="00D42877">
              <w:t>ребований законодательства РФ;</w:t>
            </w:r>
          </w:p>
          <w:p w14:paraId="03389A68" w14:textId="563337E1" w:rsidR="00D42877" w:rsidRPr="0080318A" w:rsidRDefault="00811036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в</w:t>
            </w:r>
            <w:r w:rsidR="00D42877" w:rsidRPr="00D42877">
              <w:t>едение списка инсайдеров</w:t>
            </w:r>
          </w:p>
        </w:tc>
      </w:tr>
      <w:tr w:rsidR="0080318A" w:rsidRPr="0080318A" w14:paraId="70DD5B36" w14:textId="77777777" w:rsidTr="009E7655">
        <w:tc>
          <w:tcPr>
            <w:tcW w:w="1555" w:type="dxa"/>
          </w:tcPr>
          <w:p w14:paraId="5B67E667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Клиенты</w:t>
            </w:r>
          </w:p>
        </w:tc>
        <w:tc>
          <w:tcPr>
            <w:tcW w:w="8216" w:type="dxa"/>
          </w:tcPr>
          <w:p w14:paraId="3BFEEF3C" w14:textId="77777777" w:rsidR="0080318A" w:rsidRPr="0080318A" w:rsidRDefault="0080318A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Заключение, изменение, расторжение договоров, выполнение обязательств по заключенным договорам, а также выполнение соответствующих требований, предусмотренных законодательством РФ;</w:t>
            </w:r>
          </w:p>
          <w:p w14:paraId="3E2CA744" w14:textId="05F391E7" w:rsidR="0080318A" w:rsidRPr="0080318A" w:rsidRDefault="00410D94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с</w:t>
            </w:r>
            <w:r w:rsidR="0080318A" w:rsidRPr="0080318A">
              <w:t>опровождение продуктов и услуг, предоставляемых Банком на основании заключенных договоров с клиентом;</w:t>
            </w:r>
          </w:p>
          <w:p w14:paraId="5219A6B5" w14:textId="6C30F241" w:rsidR="0080318A" w:rsidRPr="0080318A" w:rsidRDefault="00410D94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р</w:t>
            </w:r>
            <w:r w:rsidR="0080318A" w:rsidRPr="0080318A">
              <w:t>ассмотрение заявок клиентов на получение продуктов и услуг;</w:t>
            </w:r>
          </w:p>
          <w:p w14:paraId="3D1D40C6" w14:textId="2CCA8F51" w:rsidR="0080318A" w:rsidRPr="0080318A" w:rsidRDefault="00410D94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п</w:t>
            </w:r>
            <w:r w:rsidR="0080318A" w:rsidRPr="0080318A">
              <w:t>роверка на благонадежность, выявление случаев мошенничества, хищения денежных средств и иных противоправных действий, предотвращение таких действий;</w:t>
            </w:r>
          </w:p>
          <w:p w14:paraId="264ACFA9" w14:textId="71E8D8E2" w:rsidR="0080318A" w:rsidRPr="0080318A" w:rsidRDefault="00811036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80318A" w:rsidRPr="0080318A">
              <w:t>существление банковских операций и сделок в соответствии с Уставом Банка и выданными Банку лицензиями на совершение банковских и иных операций;</w:t>
            </w:r>
          </w:p>
          <w:p w14:paraId="1F0D572B" w14:textId="70065886" w:rsidR="0080318A" w:rsidRPr="0080318A" w:rsidRDefault="00811036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80318A" w:rsidRPr="0080318A">
              <w:t>существление связи с пользователями</w:t>
            </w:r>
            <w:r w:rsidR="00410D94">
              <w:t>,</w:t>
            </w:r>
            <w:r w:rsidR="0080318A" w:rsidRPr="0080318A">
              <w:t xml:space="preserve"> в т.</w:t>
            </w:r>
            <w:r>
              <w:t> </w:t>
            </w:r>
            <w:r w:rsidR="0080318A" w:rsidRPr="0080318A">
              <w:t>ч. информирование о продуктах/услугах Банка</w:t>
            </w:r>
            <w:r>
              <w:t>;</w:t>
            </w:r>
          </w:p>
          <w:p w14:paraId="5DD5DF1E" w14:textId="3EA9294C" w:rsidR="0080318A" w:rsidRPr="0080318A" w:rsidRDefault="00811036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с</w:t>
            </w:r>
            <w:r w:rsidR="0080318A" w:rsidRPr="0080318A">
              <w:t>бор данных при проведении акций/розыгрышей в соц</w:t>
            </w:r>
            <w:r>
              <w:t xml:space="preserve">иальных </w:t>
            </w:r>
            <w:r w:rsidR="0080318A" w:rsidRPr="0080318A">
              <w:t>сетях</w:t>
            </w:r>
          </w:p>
        </w:tc>
      </w:tr>
      <w:tr w:rsidR="0080318A" w:rsidRPr="0080318A" w14:paraId="5BDF5CD1" w14:textId="77777777" w:rsidTr="009E7655">
        <w:tc>
          <w:tcPr>
            <w:tcW w:w="1555" w:type="dxa"/>
          </w:tcPr>
          <w:p w14:paraId="7701143C" w14:textId="7AA21136" w:rsidR="0080318A" w:rsidRPr="0080318A" w:rsidRDefault="0080318A" w:rsidP="0080318A">
            <w:pPr>
              <w:spacing w:before="60" w:after="60"/>
              <w:jc w:val="center"/>
            </w:pPr>
            <w:r w:rsidRPr="0080318A">
              <w:t xml:space="preserve">Сотрудники </w:t>
            </w:r>
            <w:r w:rsidR="00E810E0">
              <w:t>к</w:t>
            </w:r>
            <w:r w:rsidRPr="0080318A">
              <w:t>лиентов</w:t>
            </w:r>
          </w:p>
        </w:tc>
        <w:tc>
          <w:tcPr>
            <w:tcW w:w="8216" w:type="dxa"/>
          </w:tcPr>
          <w:p w14:paraId="7F72381B" w14:textId="367B4532" w:rsidR="0080318A" w:rsidRPr="0080318A" w:rsidRDefault="0080318A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Выполнение обязательств по заключенным договорам, а также выполнение соответствующих требований, предусмотренных законодательством РФ</w:t>
            </w:r>
          </w:p>
        </w:tc>
      </w:tr>
      <w:tr w:rsidR="0080318A" w:rsidRPr="0080318A" w14:paraId="53CDB6ED" w14:textId="77777777" w:rsidTr="009E7655">
        <w:tc>
          <w:tcPr>
            <w:tcW w:w="1555" w:type="dxa"/>
          </w:tcPr>
          <w:p w14:paraId="22F8A541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Контрагенты</w:t>
            </w:r>
          </w:p>
        </w:tc>
        <w:tc>
          <w:tcPr>
            <w:tcW w:w="8216" w:type="dxa"/>
          </w:tcPr>
          <w:p w14:paraId="37E87499" w14:textId="77777777" w:rsidR="0080318A" w:rsidRPr="0080318A" w:rsidRDefault="0080318A" w:rsidP="00C0385E">
            <w:pPr>
              <w:numPr>
                <w:ilvl w:val="0"/>
                <w:numId w:val="27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Заключение, изменение, расторжение договоров, выполнение обязательств по заключенным договорам, а также выполнение соответствующих требований, предусмотренных законодательством РФ;</w:t>
            </w:r>
          </w:p>
          <w:p w14:paraId="6BCDDE15" w14:textId="387AB136" w:rsidR="0080318A" w:rsidRPr="0080318A" w:rsidRDefault="00811036" w:rsidP="00C0385E">
            <w:pPr>
              <w:numPr>
                <w:ilvl w:val="0"/>
                <w:numId w:val="27"/>
              </w:numPr>
              <w:tabs>
                <w:tab w:val="left" w:pos="480"/>
              </w:tabs>
              <w:ind w:left="339" w:hanging="284"/>
              <w:contextualSpacing/>
            </w:pPr>
            <w:r>
              <w:t>о</w:t>
            </w:r>
            <w:r w:rsidR="0080318A" w:rsidRPr="0080318A">
              <w:t>формление пропусков</w:t>
            </w:r>
          </w:p>
        </w:tc>
      </w:tr>
      <w:tr w:rsidR="0080318A" w:rsidRPr="0080318A" w14:paraId="24D43631" w14:textId="77777777" w:rsidTr="009E7655">
        <w:tc>
          <w:tcPr>
            <w:tcW w:w="1555" w:type="dxa"/>
          </w:tcPr>
          <w:p w14:paraId="15EF8023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Заявители</w:t>
            </w:r>
          </w:p>
        </w:tc>
        <w:tc>
          <w:tcPr>
            <w:tcW w:w="8216" w:type="dxa"/>
          </w:tcPr>
          <w:p w14:paraId="2013709F" w14:textId="55ED34B7" w:rsidR="0080318A" w:rsidRPr="0080318A" w:rsidRDefault="0080318A" w:rsidP="00C0385E">
            <w:pPr>
              <w:numPr>
                <w:ilvl w:val="0"/>
                <w:numId w:val="28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Выполнение соответствующих требований, предусмотренных законодательством РФ</w:t>
            </w:r>
          </w:p>
        </w:tc>
      </w:tr>
      <w:tr w:rsidR="0080318A" w:rsidRPr="0080318A" w14:paraId="2BACCABA" w14:textId="77777777" w:rsidTr="009E7655">
        <w:tc>
          <w:tcPr>
            <w:tcW w:w="1555" w:type="dxa"/>
          </w:tcPr>
          <w:p w14:paraId="7C2FB2A4" w14:textId="77777777" w:rsidR="0080318A" w:rsidRPr="0080318A" w:rsidRDefault="0080318A" w:rsidP="0080318A">
            <w:pPr>
              <w:spacing w:before="60" w:after="60"/>
              <w:jc w:val="center"/>
            </w:pPr>
            <w:r w:rsidRPr="0080318A">
              <w:t>Пользователи веб-сайта</w:t>
            </w:r>
          </w:p>
        </w:tc>
        <w:tc>
          <w:tcPr>
            <w:tcW w:w="8216" w:type="dxa"/>
          </w:tcPr>
          <w:p w14:paraId="4CE52A4C" w14:textId="77777777" w:rsidR="0080318A" w:rsidRPr="0080318A" w:rsidRDefault="0080318A" w:rsidP="00C0385E">
            <w:pPr>
              <w:numPr>
                <w:ilvl w:val="0"/>
                <w:numId w:val="28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 w:rsidRPr="0080318A">
              <w:t>Анализ эффективности веб-сайта sovcombank.ru;</w:t>
            </w:r>
          </w:p>
          <w:p w14:paraId="0E949508" w14:textId="080C30FE" w:rsidR="0080318A" w:rsidRPr="0080318A" w:rsidRDefault="00811036" w:rsidP="00C0385E">
            <w:pPr>
              <w:numPr>
                <w:ilvl w:val="0"/>
                <w:numId w:val="28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р</w:t>
            </w:r>
            <w:r w:rsidR="0080318A" w:rsidRPr="0080318A">
              <w:t>егистрация, идентификация и персонализация пользователей веб-сайта sovcombank.ru, приложений и иных информационных ресурсов Банка;</w:t>
            </w:r>
          </w:p>
          <w:p w14:paraId="75260B33" w14:textId="56C031F3" w:rsidR="0080318A" w:rsidRPr="0080318A" w:rsidRDefault="00811036" w:rsidP="00C0385E">
            <w:pPr>
              <w:numPr>
                <w:ilvl w:val="0"/>
                <w:numId w:val="28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с</w:t>
            </w:r>
            <w:r w:rsidR="0080318A" w:rsidRPr="0080318A">
              <w:t xml:space="preserve">бор данных о местоположении пользователей, </w:t>
            </w:r>
            <w:r w:rsidR="0080318A" w:rsidRPr="0080318A">
              <w:rPr>
                <w:lang w:val="en-US"/>
              </w:rPr>
              <w:t>IP</w:t>
            </w:r>
            <w:r w:rsidR="0080318A" w:rsidRPr="0080318A">
              <w:t>-адресов, историй регистраций и отчетов о регистрации сетевых событий;</w:t>
            </w:r>
          </w:p>
          <w:p w14:paraId="4F88A5AD" w14:textId="26492187" w:rsidR="0080318A" w:rsidRPr="0080318A" w:rsidRDefault="00811036" w:rsidP="00C0385E">
            <w:pPr>
              <w:numPr>
                <w:ilvl w:val="0"/>
                <w:numId w:val="28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lastRenderedPageBreak/>
              <w:t>с</w:t>
            </w:r>
            <w:r w:rsidR="0080318A" w:rsidRPr="0080318A">
              <w:t>бор информации о потребителях продуктов/услуг Банка, мнении посетителей веб-сайта о продуктах/услугах Общества, в частности о качестве;</w:t>
            </w:r>
          </w:p>
          <w:p w14:paraId="4848CB51" w14:textId="0874B97D" w:rsidR="0080318A" w:rsidRPr="0080318A" w:rsidRDefault="00811036" w:rsidP="00C0385E">
            <w:pPr>
              <w:numPr>
                <w:ilvl w:val="0"/>
                <w:numId w:val="28"/>
              </w:numPr>
              <w:tabs>
                <w:tab w:val="left" w:pos="480"/>
              </w:tabs>
              <w:spacing w:before="60" w:after="60"/>
              <w:ind w:left="339" w:hanging="284"/>
              <w:contextualSpacing/>
              <w:jc w:val="both"/>
            </w:pPr>
            <w:r>
              <w:t>о</w:t>
            </w:r>
            <w:r w:rsidR="0080318A" w:rsidRPr="0080318A">
              <w:t>существление связи с пользователями</w:t>
            </w:r>
            <w:r w:rsidR="0090304B">
              <w:t>,</w:t>
            </w:r>
            <w:r w:rsidR="0080318A" w:rsidRPr="0080318A">
              <w:t xml:space="preserve"> в т.</w:t>
            </w:r>
            <w:r>
              <w:t> </w:t>
            </w:r>
            <w:r w:rsidR="0080318A" w:rsidRPr="0080318A">
              <w:t>ч. информирование о продуктах/услугах Банка</w:t>
            </w:r>
          </w:p>
        </w:tc>
      </w:tr>
    </w:tbl>
    <w:p w14:paraId="0323591A" w14:textId="2B71FFCA" w:rsidR="006F7057" w:rsidRPr="006F7057" w:rsidRDefault="006F7057" w:rsidP="006F7057">
      <w:pPr>
        <w:tabs>
          <w:tab w:val="left" w:pos="900"/>
          <w:tab w:val="left" w:pos="1134"/>
        </w:tabs>
        <w:spacing w:before="60" w:after="60" w:line="240" w:lineRule="auto"/>
        <w:ind w:firstLine="720"/>
        <w:jc w:val="both"/>
        <w:rPr>
          <w:color w:val="000000"/>
          <w:spacing w:val="-8"/>
        </w:rPr>
      </w:pPr>
      <w:r>
        <w:rPr>
          <w:color w:val="000000"/>
          <w:spacing w:val="-8"/>
        </w:rPr>
        <w:lastRenderedPageBreak/>
        <w:t>3.2. К</w:t>
      </w:r>
      <w:r w:rsidRPr="006F7057">
        <w:rPr>
          <w:color w:val="000000"/>
          <w:spacing w:val="-8"/>
        </w:rPr>
        <w:t>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 для каждой цели обработки персональных данных</w:t>
      </w:r>
      <w:r>
        <w:rPr>
          <w:color w:val="000000"/>
          <w:spacing w:val="-8"/>
        </w:rPr>
        <w:t xml:space="preserve"> определяются в </w:t>
      </w:r>
      <w:r w:rsidR="00002E58">
        <w:rPr>
          <w:color w:val="000000"/>
          <w:spacing w:val="-8"/>
        </w:rPr>
        <w:t>14.03.03_</w:t>
      </w:r>
      <w:r>
        <w:rPr>
          <w:color w:val="000000"/>
          <w:spacing w:val="-8"/>
        </w:rPr>
        <w:t>Положении по обработке персональных данных ПАО «</w:t>
      </w:r>
      <w:proofErr w:type="spellStart"/>
      <w:r>
        <w:rPr>
          <w:color w:val="000000"/>
          <w:spacing w:val="-8"/>
        </w:rPr>
        <w:t>Совкомбанк</w:t>
      </w:r>
      <w:proofErr w:type="spellEnd"/>
      <w:r>
        <w:rPr>
          <w:color w:val="000000"/>
          <w:spacing w:val="-8"/>
        </w:rPr>
        <w:t>».</w:t>
      </w:r>
    </w:p>
    <w:p w14:paraId="44FC0CC7" w14:textId="7C1BE4EC" w:rsidR="00CA776C" w:rsidRDefault="00CA776C" w:rsidP="0065547A">
      <w:pPr>
        <w:tabs>
          <w:tab w:val="left" w:pos="900"/>
          <w:tab w:val="left" w:pos="1134"/>
        </w:tabs>
        <w:spacing w:before="60" w:after="60" w:line="240" w:lineRule="auto"/>
        <w:ind w:firstLine="720"/>
        <w:jc w:val="both"/>
      </w:pPr>
    </w:p>
    <w:p w14:paraId="1482FC72" w14:textId="10CE39EE" w:rsidR="001B5D05" w:rsidRDefault="0092751A" w:rsidP="0067526B">
      <w:pPr>
        <w:pStyle w:val="1"/>
      </w:pPr>
      <w:r>
        <w:t>4</w:t>
      </w:r>
      <w:r w:rsidR="001B5D05">
        <w:t>. ПЕРЕЧЕНЬ НОРМАТИВНЫХ ДОКУМЕНТОВ</w:t>
      </w:r>
    </w:p>
    <w:p w14:paraId="001B6634" w14:textId="5E186362" w:rsidR="003C151F" w:rsidRPr="003C151F" w:rsidRDefault="00BF1AF5" w:rsidP="003C151F">
      <w:pPr>
        <w:pStyle w:val="a5"/>
        <w:ind w:left="0" w:firstLine="708"/>
        <w:jc w:val="both"/>
        <w:rPr>
          <w:szCs w:val="24"/>
        </w:rPr>
      </w:pPr>
      <w:r>
        <w:rPr>
          <w:lang w:eastAsia="ru-RU"/>
        </w:rPr>
        <w:t xml:space="preserve">4.1. </w:t>
      </w:r>
      <w:r w:rsidR="003C151F" w:rsidRPr="0067526B">
        <w:rPr>
          <w:rFonts w:cs="Times New Roman"/>
          <w:szCs w:val="24"/>
        </w:rPr>
        <w:t xml:space="preserve">Настоящая Политика </w:t>
      </w:r>
      <w:r w:rsidR="003C151F" w:rsidRPr="003C151F">
        <w:rPr>
          <w:rFonts w:cs="Times New Roman"/>
          <w:szCs w:val="24"/>
        </w:rPr>
        <w:t>разработана с учетом</w:t>
      </w:r>
      <w:r w:rsidR="003C151F" w:rsidRPr="003C151F">
        <w:rPr>
          <w:szCs w:val="24"/>
        </w:rPr>
        <w:t xml:space="preserve"> требований следующих законодательных, нормативных, нормативно-правовых и иных документов: </w:t>
      </w:r>
    </w:p>
    <w:p w14:paraId="362C82A0" w14:textId="77777777" w:rsidR="003C151F" w:rsidRPr="0067526B" w:rsidRDefault="003C151F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67526B">
        <w:rPr>
          <w:szCs w:val="24"/>
        </w:rPr>
        <w:t>Трудов</w:t>
      </w:r>
      <w:r w:rsidR="000B037D">
        <w:rPr>
          <w:szCs w:val="24"/>
        </w:rPr>
        <w:t>ой</w:t>
      </w:r>
      <w:r w:rsidR="000B037D" w:rsidRPr="007127C0">
        <w:rPr>
          <w:szCs w:val="24"/>
        </w:rPr>
        <w:t xml:space="preserve"> кодекс</w:t>
      </w:r>
      <w:r w:rsidRPr="0067526B">
        <w:rPr>
          <w:szCs w:val="24"/>
        </w:rPr>
        <w:t xml:space="preserve"> РФ;</w:t>
      </w:r>
    </w:p>
    <w:p w14:paraId="649C14A2" w14:textId="68A9957E" w:rsidR="003C151F" w:rsidRPr="0067526B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>
        <w:rPr>
          <w:szCs w:val="24"/>
        </w:rPr>
        <w:t xml:space="preserve"> от</w:t>
      </w:r>
      <w:r w:rsidR="003C151F" w:rsidRPr="0067526B">
        <w:rPr>
          <w:szCs w:val="24"/>
        </w:rPr>
        <w:t xml:space="preserve"> </w:t>
      </w:r>
      <w:r w:rsidR="003C151F" w:rsidRPr="00124D34">
        <w:rPr>
          <w:szCs w:val="24"/>
        </w:rPr>
        <w:t>02.12.1990</w:t>
      </w:r>
      <w:r w:rsidR="003C151F" w:rsidRPr="003C151F">
        <w:rPr>
          <w:szCs w:val="24"/>
        </w:rPr>
        <w:t xml:space="preserve"> </w:t>
      </w:r>
      <w:r w:rsidR="003C151F" w:rsidRPr="00124D34">
        <w:rPr>
          <w:szCs w:val="24"/>
        </w:rPr>
        <w:t>№ 395-1</w:t>
      </w:r>
      <w:r w:rsidR="003C151F" w:rsidRPr="003C151F">
        <w:rPr>
          <w:szCs w:val="24"/>
        </w:rPr>
        <w:t xml:space="preserve"> </w:t>
      </w:r>
      <w:r w:rsidR="003C151F" w:rsidRPr="0067526B">
        <w:rPr>
          <w:szCs w:val="24"/>
        </w:rPr>
        <w:t>«О банках и банковской деятельности»;</w:t>
      </w:r>
    </w:p>
    <w:p w14:paraId="52D07147" w14:textId="77777777" w:rsidR="003C151F" w:rsidRPr="0067526B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 w:rsidRPr="0067526B">
        <w:rPr>
          <w:szCs w:val="24"/>
        </w:rPr>
        <w:t xml:space="preserve"> </w:t>
      </w:r>
      <w:r w:rsidR="003C151F" w:rsidRPr="00124D34">
        <w:rPr>
          <w:szCs w:val="24"/>
        </w:rPr>
        <w:t>от 21.07.1997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№ 118-ФЗ</w:t>
      </w:r>
      <w:r w:rsidR="003C151F">
        <w:rPr>
          <w:szCs w:val="24"/>
        </w:rPr>
        <w:t xml:space="preserve"> </w:t>
      </w:r>
      <w:r w:rsidR="003C151F" w:rsidRPr="0067526B">
        <w:rPr>
          <w:szCs w:val="24"/>
        </w:rPr>
        <w:t xml:space="preserve">«О судебных приставах»; </w:t>
      </w:r>
    </w:p>
    <w:p w14:paraId="21969640" w14:textId="4CD8FC62" w:rsidR="003C151F" w:rsidRPr="0067526B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от 07.08.2001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№ 115-ФЗ</w:t>
      </w:r>
      <w:r w:rsidR="003C151F" w:rsidRPr="0067526B">
        <w:rPr>
          <w:szCs w:val="24"/>
        </w:rPr>
        <w:t xml:space="preserve"> «О противодействии легализации (отмыванию) доходов, полученных преступным путем, и финансированию терроризма»;</w:t>
      </w:r>
    </w:p>
    <w:p w14:paraId="290EC67B" w14:textId="3B570DE0" w:rsidR="003C151F" w:rsidRPr="0067526B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от 23.12.2003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№ 177-ФЗ</w:t>
      </w:r>
      <w:r w:rsidR="003C151F" w:rsidRPr="0067526B">
        <w:rPr>
          <w:szCs w:val="24"/>
        </w:rPr>
        <w:t xml:space="preserve"> «О страховании вкладов физических лиц в банках Российской Федерации»</w:t>
      </w:r>
      <w:r w:rsidR="003C151F">
        <w:rPr>
          <w:szCs w:val="24"/>
        </w:rPr>
        <w:t>;</w:t>
      </w:r>
    </w:p>
    <w:p w14:paraId="36E11D1F" w14:textId="15BC0ECA" w:rsidR="003C151F" w:rsidRPr="0067526B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 w:rsidRPr="0067526B">
        <w:rPr>
          <w:szCs w:val="24"/>
        </w:rPr>
        <w:t xml:space="preserve"> </w:t>
      </w:r>
      <w:r w:rsidR="003C151F" w:rsidRPr="00124D34">
        <w:rPr>
          <w:szCs w:val="24"/>
        </w:rPr>
        <w:t>от 30.12.2004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 xml:space="preserve">№ 218-ФЗ </w:t>
      </w:r>
      <w:r w:rsidR="003C151F">
        <w:rPr>
          <w:szCs w:val="24"/>
        </w:rPr>
        <w:t>«О кредитных историях»</w:t>
      </w:r>
      <w:r w:rsidR="003C151F" w:rsidRPr="0067526B">
        <w:rPr>
          <w:szCs w:val="24"/>
        </w:rPr>
        <w:t>;</w:t>
      </w:r>
    </w:p>
    <w:p w14:paraId="75271031" w14:textId="6A9008A3" w:rsidR="003C151F" w:rsidRPr="0067526B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 w:rsidRPr="0067526B">
        <w:rPr>
          <w:szCs w:val="24"/>
        </w:rPr>
        <w:t xml:space="preserve"> </w:t>
      </w:r>
      <w:r w:rsidR="003C151F" w:rsidRPr="00124D34">
        <w:rPr>
          <w:szCs w:val="24"/>
        </w:rPr>
        <w:t>от 27.07.2006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№ 152-ФЗ</w:t>
      </w:r>
      <w:r w:rsidR="003C151F" w:rsidRPr="003C151F">
        <w:rPr>
          <w:szCs w:val="24"/>
        </w:rPr>
        <w:t xml:space="preserve"> </w:t>
      </w:r>
      <w:r w:rsidR="003C151F">
        <w:rPr>
          <w:szCs w:val="24"/>
        </w:rPr>
        <w:t>«О персональных данных»</w:t>
      </w:r>
      <w:r w:rsidR="003C151F" w:rsidRPr="0067526B">
        <w:rPr>
          <w:szCs w:val="24"/>
        </w:rPr>
        <w:t>;</w:t>
      </w:r>
    </w:p>
    <w:p w14:paraId="76A51126" w14:textId="32A84A54" w:rsidR="00ED0BBD" w:rsidRDefault="000B037D" w:rsidP="00811D26">
      <w:pPr>
        <w:pStyle w:val="a5"/>
        <w:numPr>
          <w:ilvl w:val="0"/>
          <w:numId w:val="4"/>
        </w:numPr>
        <w:jc w:val="both"/>
        <w:rPr>
          <w:szCs w:val="24"/>
        </w:rPr>
      </w:pPr>
      <w:r w:rsidRPr="007127C0">
        <w:rPr>
          <w:szCs w:val="24"/>
        </w:rPr>
        <w:t>Федеральный закон</w:t>
      </w:r>
      <w:r w:rsidR="003C151F" w:rsidRPr="0067526B">
        <w:rPr>
          <w:szCs w:val="24"/>
        </w:rPr>
        <w:t xml:space="preserve"> </w:t>
      </w:r>
      <w:r w:rsidR="003C151F" w:rsidRPr="00124D34">
        <w:rPr>
          <w:szCs w:val="24"/>
        </w:rPr>
        <w:t>от 22.04.1996</w:t>
      </w:r>
      <w:r w:rsidR="003C151F">
        <w:rPr>
          <w:szCs w:val="24"/>
        </w:rPr>
        <w:t xml:space="preserve"> </w:t>
      </w:r>
      <w:r w:rsidR="003C151F" w:rsidRPr="00124D34">
        <w:rPr>
          <w:szCs w:val="24"/>
        </w:rPr>
        <w:t>№</w:t>
      </w:r>
      <w:r w:rsidR="001A0275">
        <w:rPr>
          <w:szCs w:val="24"/>
        </w:rPr>
        <w:t xml:space="preserve"> </w:t>
      </w:r>
      <w:r w:rsidR="003C151F" w:rsidRPr="00124D34">
        <w:rPr>
          <w:szCs w:val="24"/>
        </w:rPr>
        <w:t>39-ФЗ</w:t>
      </w:r>
      <w:r w:rsidR="003C151F" w:rsidRPr="003C151F">
        <w:rPr>
          <w:szCs w:val="24"/>
        </w:rPr>
        <w:t xml:space="preserve"> </w:t>
      </w:r>
      <w:r w:rsidR="003C151F" w:rsidRPr="0067526B">
        <w:rPr>
          <w:szCs w:val="24"/>
        </w:rPr>
        <w:t>«О рынке ценных бумаг»</w:t>
      </w:r>
      <w:r w:rsidR="003C151F">
        <w:rPr>
          <w:szCs w:val="24"/>
        </w:rPr>
        <w:t>;</w:t>
      </w:r>
    </w:p>
    <w:p w14:paraId="358FC7A1" w14:textId="742F6511" w:rsidR="003C151F" w:rsidRPr="003C151F" w:rsidRDefault="003C151F">
      <w:pPr>
        <w:pStyle w:val="a5"/>
        <w:numPr>
          <w:ilvl w:val="0"/>
          <w:numId w:val="4"/>
        </w:numPr>
        <w:jc w:val="both"/>
        <w:rPr>
          <w:szCs w:val="24"/>
        </w:rPr>
      </w:pPr>
      <w:r w:rsidRPr="003C151F">
        <w:rPr>
          <w:szCs w:val="24"/>
        </w:rPr>
        <w:t xml:space="preserve">Положение Центрального </w:t>
      </w:r>
      <w:r w:rsidR="001A0275">
        <w:rPr>
          <w:szCs w:val="24"/>
        </w:rPr>
        <w:t>б</w:t>
      </w:r>
      <w:r w:rsidRPr="003C151F">
        <w:rPr>
          <w:szCs w:val="24"/>
        </w:rPr>
        <w:t>анка РФ</w:t>
      </w:r>
      <w:r>
        <w:rPr>
          <w:szCs w:val="24"/>
        </w:rPr>
        <w:t xml:space="preserve"> от 15.10.2015 </w:t>
      </w:r>
      <w:r w:rsidRPr="003C151F">
        <w:rPr>
          <w:szCs w:val="24"/>
        </w:rPr>
        <w:t xml:space="preserve">№ 499-П «Об идентификации кредитными организациями клиентов, представителей клиента, выгодоприобретателей и </w:t>
      </w:r>
      <w:proofErr w:type="spellStart"/>
      <w:r w:rsidRPr="003C151F">
        <w:rPr>
          <w:szCs w:val="24"/>
        </w:rPr>
        <w:t>бенефициарных</w:t>
      </w:r>
      <w:proofErr w:type="spellEnd"/>
      <w:r w:rsidRPr="003C151F">
        <w:rPr>
          <w:szCs w:val="24"/>
        </w:rPr>
        <w:t xml:space="preserve"> владельцев в целях противодействия легализации (отмыванию) доходов, полученных преступным путем и финансированию терроризма»;</w:t>
      </w:r>
    </w:p>
    <w:p w14:paraId="67EA49D2" w14:textId="67DFFA95" w:rsidR="003C151F" w:rsidRDefault="003C151F">
      <w:pPr>
        <w:pStyle w:val="a5"/>
        <w:numPr>
          <w:ilvl w:val="0"/>
          <w:numId w:val="4"/>
        </w:numPr>
        <w:jc w:val="both"/>
        <w:rPr>
          <w:szCs w:val="24"/>
        </w:rPr>
      </w:pPr>
      <w:r w:rsidRPr="003C151F">
        <w:rPr>
          <w:szCs w:val="24"/>
        </w:rPr>
        <w:t>Инструкци</w:t>
      </w:r>
      <w:r>
        <w:rPr>
          <w:szCs w:val="24"/>
        </w:rPr>
        <w:t>я</w:t>
      </w:r>
      <w:r w:rsidRPr="003C151F">
        <w:rPr>
          <w:szCs w:val="24"/>
        </w:rPr>
        <w:t xml:space="preserve"> Банка России</w:t>
      </w:r>
      <w:r>
        <w:rPr>
          <w:szCs w:val="24"/>
        </w:rPr>
        <w:t xml:space="preserve"> </w:t>
      </w:r>
      <w:r w:rsidRPr="003C151F">
        <w:rPr>
          <w:szCs w:val="24"/>
        </w:rPr>
        <w:t>от 30.0</w:t>
      </w:r>
      <w:r w:rsidR="001C2FFE" w:rsidRPr="006F7EC3">
        <w:rPr>
          <w:szCs w:val="24"/>
        </w:rPr>
        <w:t>6</w:t>
      </w:r>
      <w:r w:rsidRPr="003C151F">
        <w:rPr>
          <w:szCs w:val="24"/>
        </w:rPr>
        <w:t>.20</w:t>
      </w:r>
      <w:r w:rsidR="001C2FFE" w:rsidRPr="006F7EC3">
        <w:rPr>
          <w:szCs w:val="24"/>
        </w:rPr>
        <w:t>21</w:t>
      </w:r>
      <w:r w:rsidRPr="003C151F">
        <w:rPr>
          <w:szCs w:val="24"/>
        </w:rPr>
        <w:t xml:space="preserve"> № </w:t>
      </w:r>
      <w:r w:rsidR="001C2FFE" w:rsidRPr="006F7EC3">
        <w:rPr>
          <w:szCs w:val="24"/>
        </w:rPr>
        <w:t>204</w:t>
      </w:r>
      <w:r w:rsidRPr="003C151F">
        <w:rPr>
          <w:szCs w:val="24"/>
        </w:rPr>
        <w:t>-И «Об открытии</w:t>
      </w:r>
      <w:r w:rsidR="001C2FFE">
        <w:rPr>
          <w:szCs w:val="24"/>
        </w:rPr>
        <w:t>, введении и закрытии банковских счетов и счетов по вкладам (депозитам)</w:t>
      </w:r>
      <w:r w:rsidRPr="003C151F">
        <w:rPr>
          <w:szCs w:val="24"/>
        </w:rPr>
        <w:t>»</w:t>
      </w:r>
      <w:r w:rsidR="00036CB4">
        <w:rPr>
          <w:szCs w:val="24"/>
        </w:rPr>
        <w:t>;</w:t>
      </w:r>
    </w:p>
    <w:p w14:paraId="1820D145" w14:textId="2772124B" w:rsidR="00036CB4" w:rsidRPr="007127C0" w:rsidRDefault="00465532" w:rsidP="00811D26">
      <w:pPr>
        <w:pStyle w:val="a5"/>
        <w:numPr>
          <w:ilvl w:val="0"/>
          <w:numId w:val="4"/>
        </w:numPr>
        <w:jc w:val="both"/>
      </w:pPr>
      <w:r>
        <w:t xml:space="preserve">другие нормативные </w:t>
      </w:r>
      <w:r w:rsidR="00036CB4">
        <w:t>документ</w:t>
      </w:r>
      <w:r>
        <w:t>ы</w:t>
      </w:r>
      <w:r w:rsidR="00036CB4">
        <w:t>.</w:t>
      </w:r>
    </w:p>
    <w:p w14:paraId="3E090268" w14:textId="552A1A1C" w:rsidR="00CA776C" w:rsidRDefault="00FC1C2D" w:rsidP="00225B99">
      <w:pPr>
        <w:pStyle w:val="1"/>
        <w:rPr>
          <w:b w:val="0"/>
          <w:szCs w:val="24"/>
        </w:rPr>
      </w:pPr>
      <w:r>
        <w:t>5</w:t>
      </w:r>
      <w:r w:rsidR="00CA776C">
        <w:t xml:space="preserve">. </w:t>
      </w:r>
      <w:r w:rsidR="00AC233F">
        <w:t>ПРИНЦИПЫ ОБРАБОТКИ ПЕРСОНАЛЬНЫХ ДАННЫХ</w:t>
      </w:r>
    </w:p>
    <w:p w14:paraId="3276A8C4" w14:textId="5408C6B7" w:rsidR="00CA776C" w:rsidRDefault="00FC1C2D" w:rsidP="00D87564">
      <w:pPr>
        <w:spacing w:before="60" w:after="60" w:line="240" w:lineRule="auto"/>
        <w:ind w:firstLine="720"/>
        <w:jc w:val="both"/>
      </w:pPr>
      <w:r>
        <w:t>5</w:t>
      </w:r>
      <w:r w:rsidR="00CA776C">
        <w:t>.</w:t>
      </w:r>
      <w:r w:rsidR="00365425">
        <w:t>1</w:t>
      </w:r>
      <w:r w:rsidR="00CA776C">
        <w:t>. В процессе обработки персональных данных Банк руководствуется следующими основными принципами:</w:t>
      </w:r>
    </w:p>
    <w:p w14:paraId="0D354012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обработка персональных данных осуществляется на законном и справедливом основании;</w:t>
      </w:r>
    </w:p>
    <w:p w14:paraId="4EE7B659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обработка персональных данных ограничивается достижением конкретных, заранее определенных и законных целей;</w:t>
      </w:r>
    </w:p>
    <w:p w14:paraId="2A4B5CEF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не допускается обработка персональных данных, несовместимая с целями их обработки;</w:t>
      </w:r>
    </w:p>
    <w:p w14:paraId="2839062E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t xml:space="preserve">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2EAEE5E2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lastRenderedPageBreak/>
        <w:t xml:space="preserve"> обработке подлежат только персональные данные, которые отвечают целям их обработки, содержание и объем обрабатываемых персональных данных соответствует заявленным целям обработки; </w:t>
      </w:r>
    </w:p>
    <w:p w14:paraId="06B5DA69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t xml:space="preserve"> обрабатываемые персональные данные не являются избыточными по отношению к заявленным целям их обработки;</w:t>
      </w:r>
    </w:p>
    <w:p w14:paraId="09889051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t xml:space="preserve">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</w:t>
      </w:r>
      <w:r w:rsidR="00D87564">
        <w:t xml:space="preserve"> обработки персональных данных;</w:t>
      </w:r>
    </w:p>
    <w:p w14:paraId="5715204F" w14:textId="77777777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t xml:space="preserve"> неполные или неточные персональные данные уточняются или удаляются;</w:t>
      </w:r>
    </w:p>
    <w:p w14:paraId="608548F8" w14:textId="77777777" w:rsidR="00CA776C" w:rsidRPr="00A764F3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t xml:space="preserve">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A764F3">
        <w:t>поручителем</w:t>
      </w:r>
      <w:proofErr w:type="gramEnd"/>
      <w:r w:rsidRPr="00A764F3">
        <w:t xml:space="preserve"> по которому является субъект персональных данных;</w:t>
      </w:r>
    </w:p>
    <w:p w14:paraId="744D3CDD" w14:textId="5E34819D" w:rsidR="00CA776C" w:rsidRDefault="00CA776C" w:rsidP="00D87564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 w:rsidRPr="00A764F3">
        <w:t xml:space="preserve"> обрабатываемые персональные данные </w:t>
      </w:r>
      <w:r w:rsidRPr="00117F03">
        <w:t xml:space="preserve">уничтожаются </w:t>
      </w:r>
      <w:r w:rsidRPr="00A764F3">
        <w:t>по</w:t>
      </w:r>
      <w:r w:rsidRPr="00C258B9">
        <w:t xml:space="preserve"> достижени</w:t>
      </w:r>
      <w:r w:rsidR="00465532">
        <w:t>и</w:t>
      </w:r>
      <w:r w:rsidRPr="00C258B9">
        <w:t xml:space="preserve"> целей </w:t>
      </w:r>
      <w:r w:rsidR="00B0164E">
        <w:t xml:space="preserve">их </w:t>
      </w:r>
      <w:r w:rsidRPr="00C258B9">
        <w:t>обработки</w:t>
      </w:r>
      <w:r w:rsidR="00A41348">
        <w:t>;</w:t>
      </w:r>
    </w:p>
    <w:p w14:paraId="5D93FEC9" w14:textId="1F5D50FC" w:rsidR="005521DA" w:rsidRDefault="00615D19" w:rsidP="00C0385E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>
        <w:t>в случае утраты необходимости</w:t>
      </w:r>
      <w:r w:rsidR="00FD1C27" w:rsidRPr="00FD1C27">
        <w:t xml:space="preserve"> достижени</w:t>
      </w:r>
      <w:r>
        <w:t>я</w:t>
      </w:r>
      <w:r w:rsidR="00FD1C27" w:rsidRPr="00FD1C27">
        <w:t xml:space="preserve"> целей</w:t>
      </w:r>
      <w:r w:rsidR="00B0164E">
        <w:t xml:space="preserve"> </w:t>
      </w:r>
      <w:proofErr w:type="gramStart"/>
      <w:r w:rsidR="00B0164E">
        <w:t>обработки</w:t>
      </w:r>
      <w:proofErr w:type="gramEnd"/>
      <w:r w:rsidR="00FD1C27" w:rsidRPr="00FD1C27">
        <w:t xml:space="preserve"> обрабатываемые </w:t>
      </w:r>
      <w:r w:rsidR="00FD1C27" w:rsidRPr="00C0385E">
        <w:t xml:space="preserve">персональные данные уничтожаются либо </w:t>
      </w:r>
      <w:r w:rsidR="00B0164E">
        <w:t xml:space="preserve">обезличиваются. </w:t>
      </w:r>
    </w:p>
    <w:p w14:paraId="5E0BF382" w14:textId="77777777" w:rsidR="005521DA" w:rsidRDefault="005521DA" w:rsidP="00C0385E">
      <w:pPr>
        <w:autoSpaceDE w:val="0"/>
        <w:autoSpaceDN w:val="0"/>
        <w:adjustRightInd w:val="0"/>
        <w:spacing w:before="60" w:after="60" w:line="240" w:lineRule="auto"/>
        <w:ind w:left="720"/>
        <w:jc w:val="both"/>
        <w:outlineLvl w:val="1"/>
      </w:pPr>
    </w:p>
    <w:p w14:paraId="5224E445" w14:textId="586E0C64" w:rsidR="00262A8B" w:rsidRPr="00C0385E" w:rsidRDefault="00FC1C2D" w:rsidP="00C0385E">
      <w:pPr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eastAsia="Times New Roman" w:cs="Arial"/>
          <w:b/>
          <w:bCs/>
          <w:kern w:val="32"/>
          <w:szCs w:val="32"/>
          <w:lang w:eastAsia="ru-RU"/>
        </w:rPr>
      </w:pPr>
      <w:r w:rsidRPr="00C0385E">
        <w:rPr>
          <w:rFonts w:eastAsia="Times New Roman" w:cs="Arial"/>
          <w:b/>
          <w:bCs/>
          <w:kern w:val="32"/>
          <w:szCs w:val="32"/>
          <w:lang w:eastAsia="ru-RU"/>
        </w:rPr>
        <w:t>6</w:t>
      </w:r>
      <w:r w:rsidR="00262A8B" w:rsidRPr="00C0385E">
        <w:rPr>
          <w:rFonts w:eastAsia="Times New Roman" w:cs="Arial"/>
          <w:b/>
          <w:bCs/>
          <w:kern w:val="32"/>
          <w:szCs w:val="32"/>
          <w:lang w:eastAsia="ru-RU"/>
        </w:rPr>
        <w:t xml:space="preserve">. </w:t>
      </w:r>
      <w:r w:rsidR="0097049D" w:rsidRPr="00C0385E">
        <w:rPr>
          <w:rFonts w:eastAsia="Times New Roman" w:cs="Arial"/>
          <w:b/>
          <w:bCs/>
          <w:kern w:val="32"/>
          <w:szCs w:val="32"/>
          <w:lang w:eastAsia="ru-RU"/>
        </w:rPr>
        <w:t>ПРОЦЕСС ОБРАБОТКИ ПЕРСОНАЛЬНЫХ ДАННЫХ</w:t>
      </w:r>
    </w:p>
    <w:p w14:paraId="6C55F9D0" w14:textId="59F88B11" w:rsidR="00262A8B" w:rsidRDefault="00FC1C2D" w:rsidP="0002624B">
      <w:pPr>
        <w:spacing w:before="60" w:after="60" w:line="240" w:lineRule="auto"/>
        <w:ind w:firstLine="720"/>
        <w:jc w:val="both"/>
        <w:rPr>
          <w:szCs w:val="24"/>
        </w:rPr>
      </w:pPr>
      <w:r>
        <w:t>6</w:t>
      </w:r>
      <w:r w:rsidR="00262A8B">
        <w:t>.1. Персональные данные в Банке получают непосредственно от субъекта персональных данных</w:t>
      </w:r>
      <w:r w:rsidR="00952FCC" w:rsidRPr="00952FCC">
        <w:t xml:space="preserve"> или его </w:t>
      </w:r>
      <w:r w:rsidR="00E47723" w:rsidRPr="00952FCC">
        <w:t>представител</w:t>
      </w:r>
      <w:r w:rsidR="00E47723">
        <w:t>я</w:t>
      </w:r>
      <w:r w:rsidR="00262A8B">
        <w:t>, за исключением случ</w:t>
      </w:r>
      <w:r w:rsidR="00BF7C32">
        <w:t>аев</w:t>
      </w:r>
      <w:r w:rsidR="00262A8B">
        <w:t>, указанн</w:t>
      </w:r>
      <w:r w:rsidR="00BF7C32">
        <w:t>ых</w:t>
      </w:r>
      <w:r w:rsidR="00262A8B">
        <w:t xml:space="preserve"> в п.</w:t>
      </w:r>
      <w:r w:rsidR="00F92566">
        <w:t xml:space="preserve"> </w:t>
      </w:r>
      <w:r w:rsidR="00B86DDD">
        <w:t>6</w:t>
      </w:r>
      <w:r w:rsidR="00262A8B">
        <w:t>.2 настоящей Политики, путем:</w:t>
      </w:r>
    </w:p>
    <w:p w14:paraId="395D9D18" w14:textId="77777777" w:rsidR="00262A8B" w:rsidRDefault="00262A8B" w:rsidP="0002624B">
      <w:pPr>
        <w:numPr>
          <w:ilvl w:val="0"/>
          <w:numId w:val="6"/>
        </w:numPr>
        <w:tabs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заполнения утвержденных форм документов;</w:t>
      </w:r>
    </w:p>
    <w:p w14:paraId="5760775C" w14:textId="77777777" w:rsidR="00E16131" w:rsidRDefault="00E16131" w:rsidP="0002624B">
      <w:pPr>
        <w:numPr>
          <w:ilvl w:val="0"/>
          <w:numId w:val="6"/>
        </w:numPr>
        <w:tabs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заполнения утвержденных форм веб-заявок;</w:t>
      </w:r>
    </w:p>
    <w:p w14:paraId="2ACFF5DD" w14:textId="77777777" w:rsidR="00262A8B" w:rsidRDefault="00262A8B" w:rsidP="0002624B">
      <w:pPr>
        <w:numPr>
          <w:ilvl w:val="0"/>
          <w:numId w:val="6"/>
        </w:numPr>
        <w:tabs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копирования оригиналов документов;</w:t>
      </w:r>
    </w:p>
    <w:p w14:paraId="0717F947" w14:textId="77777777" w:rsidR="00262A8B" w:rsidRDefault="00262A8B" w:rsidP="0002624B">
      <w:pPr>
        <w:numPr>
          <w:ilvl w:val="0"/>
          <w:numId w:val="6"/>
        </w:numPr>
        <w:tabs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получения оригиналов документов;</w:t>
      </w:r>
    </w:p>
    <w:p w14:paraId="3DC2D20A" w14:textId="77777777" w:rsidR="00262A8B" w:rsidRDefault="00262A8B" w:rsidP="0002624B">
      <w:pPr>
        <w:numPr>
          <w:ilvl w:val="0"/>
          <w:numId w:val="6"/>
        </w:numPr>
        <w:tabs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внесения полученных персональных данных в учетные формы документов и информационные системы персональных данных.</w:t>
      </w:r>
    </w:p>
    <w:p w14:paraId="76009AC7" w14:textId="7973B3BA" w:rsidR="00262A8B" w:rsidRDefault="00FC1C2D" w:rsidP="0002624B">
      <w:pPr>
        <w:spacing w:before="60" w:after="60" w:line="240" w:lineRule="auto"/>
        <w:ind w:firstLine="720"/>
        <w:jc w:val="both"/>
      </w:pPr>
      <w:r>
        <w:t>6</w:t>
      </w:r>
      <w:r w:rsidR="00262A8B">
        <w:t>.2. В случаях, установленных законодательством РФ, персональные данные могут быть получены Банком от третьих лиц, в том числе и от государственных органов.</w:t>
      </w:r>
    </w:p>
    <w:p w14:paraId="103EB9A2" w14:textId="66C2E68C" w:rsidR="00262A8B" w:rsidRDefault="00FC1C2D" w:rsidP="0002624B">
      <w:pPr>
        <w:spacing w:before="60" w:after="60" w:line="240" w:lineRule="auto"/>
        <w:ind w:firstLine="720"/>
        <w:jc w:val="both"/>
      </w:pPr>
      <w:r>
        <w:t>6</w:t>
      </w:r>
      <w:r w:rsidR="00262A8B">
        <w:t>.3. Банк берет согласие на обработку персональных данных субъекта персональных данных, которое содержится в утвержденных формах документов Банка, в установленных формах для систем переводов денежных средств или в качестве отдельного согласия</w:t>
      </w:r>
      <w:r w:rsidR="00943A16" w:rsidRPr="00943A16">
        <w:t xml:space="preserve"> </w:t>
      </w:r>
      <w:r w:rsidR="00943A16">
        <w:t xml:space="preserve">(в любом случае в форме, </w:t>
      </w:r>
      <w:r w:rsidR="00943A16" w:rsidRPr="00943A16">
        <w:t>позволяющей подтвердить факт его получения</w:t>
      </w:r>
      <w:r w:rsidR="00943A16">
        <w:t>)</w:t>
      </w:r>
      <w:r w:rsidR="00262A8B">
        <w:t>.</w:t>
      </w:r>
    </w:p>
    <w:p w14:paraId="516440B6" w14:textId="07FD1E5E" w:rsidR="00262A8B" w:rsidRDefault="00FC1C2D" w:rsidP="0002624B">
      <w:pPr>
        <w:spacing w:before="60" w:after="60" w:line="240" w:lineRule="auto"/>
        <w:ind w:firstLine="720"/>
        <w:jc w:val="both"/>
      </w:pPr>
      <w:r>
        <w:t>6</w:t>
      </w:r>
      <w:r w:rsidR="00262A8B">
        <w:t xml:space="preserve">.4. Согласие на обработку персональных данных субъектов персональных данных Банк </w:t>
      </w:r>
      <w:r w:rsidR="00D12E98">
        <w:t>вправе не получать</w:t>
      </w:r>
      <w:r w:rsidR="00262A8B">
        <w:t xml:space="preserve"> в следующих случаях:</w:t>
      </w:r>
    </w:p>
    <w:p w14:paraId="0E135D30" w14:textId="074B48DC" w:rsidR="00262A8B" w:rsidRDefault="00F07592" w:rsidP="0002624B">
      <w:pPr>
        <w:numPr>
          <w:ilvl w:val="0"/>
          <w:numId w:val="7"/>
        </w:numPr>
        <w:tabs>
          <w:tab w:val="num" w:pos="993"/>
        </w:tabs>
        <w:spacing w:before="60" w:after="60" w:line="240" w:lineRule="auto"/>
        <w:ind w:left="0" w:firstLine="720"/>
        <w:jc w:val="both"/>
      </w:pPr>
      <w:r>
        <w:t xml:space="preserve"> </w:t>
      </w:r>
      <w:r w:rsidR="00262A8B">
        <w:t>обработка персональных данных необходима для достижения целей, предусмотренных международным договором РФ или законом, для осуществления и выполнения возложенных законодательством РФ на Банк функций, полномочий и обязанностей;</w:t>
      </w:r>
    </w:p>
    <w:p w14:paraId="17EAB077" w14:textId="4E45A04D" w:rsidR="00262A8B" w:rsidRDefault="00F07592" w:rsidP="0002624B">
      <w:pPr>
        <w:numPr>
          <w:ilvl w:val="0"/>
          <w:numId w:val="7"/>
        </w:numPr>
        <w:tabs>
          <w:tab w:val="num" w:pos="993"/>
        </w:tabs>
        <w:spacing w:before="60" w:after="60" w:line="240" w:lineRule="auto"/>
        <w:ind w:left="0" w:firstLine="720"/>
        <w:jc w:val="both"/>
      </w:pPr>
      <w:r>
        <w:t xml:space="preserve"> </w:t>
      </w:r>
      <w:r w:rsidR="00262A8B"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="00262A8B">
        <w:t>поручителем</w:t>
      </w:r>
      <w:proofErr w:type="gramEnd"/>
      <w:r w:rsidR="00262A8B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586CEBE2" w14:textId="6AF660E9" w:rsidR="00262A8B" w:rsidRDefault="00F07592" w:rsidP="0002624B">
      <w:pPr>
        <w:numPr>
          <w:ilvl w:val="0"/>
          <w:numId w:val="7"/>
        </w:numPr>
        <w:tabs>
          <w:tab w:val="num" w:pos="993"/>
        </w:tabs>
        <w:spacing w:before="60" w:after="60" w:line="240" w:lineRule="auto"/>
        <w:ind w:left="0" w:firstLine="720"/>
        <w:jc w:val="both"/>
      </w:pPr>
      <w:r>
        <w:lastRenderedPageBreak/>
        <w:t xml:space="preserve"> </w:t>
      </w:r>
      <w:r w:rsidR="00262A8B"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5A21810" w14:textId="035A3F57" w:rsidR="00262A8B" w:rsidRDefault="00FC1C2D" w:rsidP="0002624B">
      <w:pPr>
        <w:spacing w:before="60" w:after="60" w:line="240" w:lineRule="auto"/>
        <w:ind w:firstLine="720"/>
        <w:jc w:val="both"/>
      </w:pPr>
      <w:r>
        <w:t>6</w:t>
      </w:r>
      <w:r w:rsidR="00262A8B">
        <w:t xml:space="preserve">.5. Банк может поручить обработку персональных данных субъектов персональных данных третьему лицу с согласия субъекта персональных данных, </w:t>
      </w:r>
      <w:r w:rsidR="00943A16" w:rsidRPr="00943A16">
        <w:t>если иное не предусмотрено федеральным законом,</w:t>
      </w:r>
      <w:r w:rsidR="00943A16">
        <w:t xml:space="preserve"> </w:t>
      </w:r>
      <w:r w:rsidR="00262A8B">
        <w:t xml:space="preserve">на основании заключаемого с этим лицом договора. В договоре определяется: </w:t>
      </w:r>
      <w:r w:rsidR="00803FDF">
        <w:t xml:space="preserve">перечень персональных данных, </w:t>
      </w:r>
      <w:r w:rsidR="00262A8B">
        <w:t>перечень действий с персональными данными, цели их обработки, требования по обеспечению конфиденциальности персональных данных,</w:t>
      </w:r>
      <w:r w:rsidR="00803FDF">
        <w:t xml:space="preserve"> требования, предусмотренные частью 5 статьи 18 и частью 18.1 Федерального</w:t>
      </w:r>
      <w:r w:rsidR="00803FDF" w:rsidRPr="00803FDF">
        <w:t xml:space="preserve"> закон</w:t>
      </w:r>
      <w:r w:rsidR="00803FDF">
        <w:t>а</w:t>
      </w:r>
      <w:r w:rsidR="00803FDF" w:rsidRPr="00803FDF">
        <w:t xml:space="preserve"> от 27.07.2006 №</w:t>
      </w:r>
      <w:r w:rsidR="00803FDF">
        <w:t xml:space="preserve"> 152-ФЗ «О персональных данных», </w:t>
      </w:r>
      <w:r w:rsidR="00803FDF" w:rsidRPr="00803FDF">
        <w:t xml:space="preserve">обязанность по запросу </w:t>
      </w:r>
      <w:r w:rsidR="00803FDF">
        <w:t>Банка</w:t>
      </w:r>
      <w:r w:rsidR="00803FDF" w:rsidRPr="00803FDF">
        <w:t xml:space="preserve"> в течение срока действия </w:t>
      </w:r>
      <w:r w:rsidR="00C138E6">
        <w:t>договора</w:t>
      </w:r>
      <w:r w:rsidR="00803FDF" w:rsidRPr="00803FDF">
        <w:t xml:space="preserve">, в том числе до обработки </w:t>
      </w:r>
      <w:r w:rsidR="00C138E6">
        <w:t>персональных данных</w:t>
      </w:r>
      <w:r w:rsidR="00803FDF" w:rsidRPr="00803FDF">
        <w:t>, представл</w:t>
      </w:r>
      <w:r w:rsidR="00C138E6">
        <w:t>ять документы и иную информацию</w:t>
      </w:r>
      <w:r w:rsidR="00803FDF" w:rsidRPr="00803FDF">
        <w:t xml:space="preserve"> по обеспечению конфиденциальности </w:t>
      </w:r>
      <w:r w:rsidR="00C138E6">
        <w:t>персональных данных</w:t>
      </w:r>
      <w:r w:rsidR="00803FDF" w:rsidRPr="00803FDF">
        <w:t>, требовани</w:t>
      </w:r>
      <w:r w:rsidR="00C138E6">
        <w:t>я</w:t>
      </w:r>
      <w:r w:rsidR="00803FDF" w:rsidRPr="00803FDF">
        <w:t xml:space="preserve"> к защите </w:t>
      </w:r>
      <w:r w:rsidR="00C138E6">
        <w:t>персональных данных</w:t>
      </w:r>
      <w:r w:rsidR="00803FDF" w:rsidRPr="00803FDF">
        <w:t>, включая требование об уведомлении Бан</w:t>
      </w:r>
      <w:r w:rsidR="00550506">
        <w:t xml:space="preserve">ка о случаях, предусмотренных частью 3.1 статьи </w:t>
      </w:r>
      <w:r w:rsidR="00803FDF" w:rsidRPr="00803FDF">
        <w:t>21</w:t>
      </w:r>
      <w:r w:rsidR="00803FDF">
        <w:t xml:space="preserve"> </w:t>
      </w:r>
      <w:r w:rsidR="00550506">
        <w:t>Федерального</w:t>
      </w:r>
      <w:r w:rsidR="00550506" w:rsidRPr="00803FDF">
        <w:t xml:space="preserve"> закон</w:t>
      </w:r>
      <w:r w:rsidR="00550506">
        <w:t>а</w:t>
      </w:r>
      <w:r w:rsidR="00550506" w:rsidRPr="00803FDF">
        <w:t xml:space="preserve"> от 27.07.2006 №</w:t>
      </w:r>
      <w:r w:rsidR="00550506">
        <w:t xml:space="preserve"> 152-ФЗ «О персональных данных»</w:t>
      </w:r>
      <w:r w:rsidR="00262A8B">
        <w:t xml:space="preserve">. </w:t>
      </w:r>
    </w:p>
    <w:p w14:paraId="16820B49" w14:textId="3DBD2DEE" w:rsidR="00262A8B" w:rsidRDefault="00FC1C2D" w:rsidP="0002624B">
      <w:pPr>
        <w:spacing w:before="60" w:after="60" w:line="240" w:lineRule="auto"/>
        <w:ind w:firstLine="720"/>
        <w:jc w:val="both"/>
      </w:pPr>
      <w:r>
        <w:t>6</w:t>
      </w:r>
      <w:r w:rsidR="00262A8B" w:rsidRPr="0002624B">
        <w:t>.6. Субъект персональных данных может отозвать согласие на обработку своих персональных данных, написав в Банк</w:t>
      </w:r>
      <w:r w:rsidR="0044208B" w:rsidRPr="0002624B">
        <w:t xml:space="preserve"> соответствующее</w:t>
      </w:r>
      <w:r w:rsidR="00262A8B" w:rsidRPr="0002624B">
        <w:t xml:space="preserve"> заявление.</w:t>
      </w:r>
    </w:p>
    <w:p w14:paraId="15F7B176" w14:textId="5EB859F2" w:rsidR="0002624B" w:rsidRDefault="00FC1C2D" w:rsidP="0002624B">
      <w:pPr>
        <w:spacing w:before="60" w:after="60" w:line="240" w:lineRule="auto"/>
        <w:ind w:firstLine="720"/>
        <w:jc w:val="both"/>
      </w:pPr>
      <w:r>
        <w:t>6</w:t>
      </w:r>
      <w:r w:rsidR="0002624B" w:rsidRPr="0002624B">
        <w:t>.7. В случае если цель обработки персональных данных субъектов персональных данных на материальных носителях и в информационных системах Банка достигнута, то персональные данные уничтожаются.</w:t>
      </w:r>
    </w:p>
    <w:p w14:paraId="615F7779" w14:textId="5A25DEB9" w:rsidR="00021D0E" w:rsidRPr="00BC31E8" w:rsidRDefault="00021D0E" w:rsidP="00225B99">
      <w:pPr>
        <w:pStyle w:val="1"/>
      </w:pPr>
      <w:r w:rsidRPr="00BC31E8">
        <w:t>7. ТРАНСГРАНИЧНАЯ ПЕРЕДАЧА ПЕРСОНАЛЬНЫХ ДАННЫХ</w:t>
      </w:r>
    </w:p>
    <w:p w14:paraId="79DE4D59" w14:textId="16A7597A" w:rsidR="00021D0E" w:rsidRDefault="00021D0E" w:rsidP="00BC31E8">
      <w:pPr>
        <w:spacing w:before="60" w:after="60" w:line="240" w:lineRule="auto"/>
        <w:ind w:firstLine="720"/>
        <w:jc w:val="both"/>
      </w:pPr>
      <w:r w:rsidRPr="00BC31E8">
        <w:t xml:space="preserve">7.1. </w:t>
      </w:r>
      <w:r>
        <w:t xml:space="preserve">Банк осуществляет трансграничную передачу персональных данных в соответствии с </w:t>
      </w:r>
      <w:r w:rsidR="00EB293E">
        <w:t xml:space="preserve">требованиями, определенными </w:t>
      </w:r>
      <w:r>
        <w:t>действующим законодательством Российской Федерации и международными договорами Российской Федерации.</w:t>
      </w:r>
    </w:p>
    <w:p w14:paraId="1937C585" w14:textId="7655A2B9" w:rsidR="00021D0E" w:rsidRPr="00225B99" w:rsidRDefault="00021D0E" w:rsidP="00EB293E">
      <w:pPr>
        <w:spacing w:before="60" w:after="60" w:line="240" w:lineRule="auto"/>
        <w:ind w:firstLine="720"/>
        <w:jc w:val="both"/>
      </w:pPr>
      <w:r>
        <w:t>7.2</w:t>
      </w:r>
      <w:r w:rsidR="00EE7347">
        <w:t>.</w:t>
      </w:r>
      <w:r>
        <w:t xml:space="preserve"> Банк до начала осуществления деятельности по трансграничной передаче персональных данных уведомляет уполномоченный орган по защите прав субъектов персональных данных о своем намерении осуществлять трансграничную передачу персональных данных в соответствии с порядком, </w:t>
      </w:r>
      <w:r w:rsidR="001C6E95">
        <w:t>предусмотренным</w:t>
      </w:r>
      <w:r>
        <w:t xml:space="preserve"> </w:t>
      </w:r>
      <w:r w:rsidR="001C6E95">
        <w:t>статьей</w:t>
      </w:r>
      <w:r>
        <w:t xml:space="preserve"> 12</w:t>
      </w:r>
      <w:r w:rsidR="001C6E95">
        <w:t xml:space="preserve"> Федерального закона от 27.07.2006 №</w:t>
      </w:r>
      <w:r>
        <w:t> 152-ФЗ «О персональных данных»</w:t>
      </w:r>
      <w:r w:rsidR="00F732E2">
        <w:t>,</w:t>
      </w:r>
      <w:r w:rsidR="00FA0F52">
        <w:t xml:space="preserve"> за исключением случаев, предусмотренных действующим законодательством Российской Федерации</w:t>
      </w:r>
      <w:r>
        <w:t>.</w:t>
      </w:r>
    </w:p>
    <w:p w14:paraId="0FD6D99C" w14:textId="139E10E3" w:rsidR="00BC31E8" w:rsidRDefault="00BC31E8" w:rsidP="00EB293E">
      <w:pPr>
        <w:spacing w:before="60" w:after="60" w:line="240" w:lineRule="auto"/>
        <w:ind w:firstLine="720"/>
        <w:jc w:val="both"/>
      </w:pPr>
      <w:r w:rsidRPr="00225B99">
        <w:t xml:space="preserve">7.3. </w:t>
      </w:r>
      <w:r>
        <w:t xml:space="preserve">Банк до подачи уведомления </w:t>
      </w:r>
      <w:r w:rsidR="00EB293E">
        <w:t xml:space="preserve">в </w:t>
      </w:r>
      <w:r w:rsidRPr="00BC31E8">
        <w:t>уполномоченный орган по защите прав субъектов персональных данных о своем намерении осуществлять трансграничную передачу персональных данных</w:t>
      </w:r>
      <w:r w:rsidR="00EB293E">
        <w:t xml:space="preserve"> запрашивает сведения, предусмотренные частью 5 </w:t>
      </w:r>
      <w:r w:rsidR="00B77982">
        <w:t>с</w:t>
      </w:r>
      <w:r w:rsidR="00EB293E">
        <w:t xml:space="preserve">татьи 12 Федерального закона от 27.07.2006 № 152-ФЗ «О персональных данных», а также проводит оценку соблюдения </w:t>
      </w:r>
      <w:r w:rsidR="00EB293E" w:rsidRPr="00EB293E">
        <w:t xml:space="preserve">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</w:t>
      </w:r>
      <w:r w:rsidR="00EB293E">
        <w:t xml:space="preserve">мер по обеспечению </w:t>
      </w:r>
      <w:r w:rsidR="00EB293E" w:rsidRPr="00EB293E">
        <w:t xml:space="preserve">конфиденциальности </w:t>
      </w:r>
      <w:r w:rsidR="00EB293E">
        <w:t>обрабатываемых персональных данных, а также</w:t>
      </w:r>
      <w:r w:rsidR="00EB293E" w:rsidRPr="00EB293E">
        <w:t xml:space="preserve"> </w:t>
      </w:r>
      <w:r w:rsidR="00F6692E" w:rsidRPr="00EB293E">
        <w:t>обеспечени</w:t>
      </w:r>
      <w:r w:rsidR="00F6692E">
        <w:t>ю</w:t>
      </w:r>
      <w:r w:rsidR="00F6692E" w:rsidRPr="00EB293E">
        <w:t xml:space="preserve"> </w:t>
      </w:r>
      <w:r w:rsidR="00EB293E" w:rsidRPr="00EB293E">
        <w:t xml:space="preserve">безопасности </w:t>
      </w:r>
      <w:r w:rsidR="00EB293E">
        <w:t xml:space="preserve">передаваемых </w:t>
      </w:r>
      <w:r w:rsidR="00EB293E" w:rsidRPr="00EB293E">
        <w:t>персональных данных при их обработке.</w:t>
      </w:r>
    </w:p>
    <w:p w14:paraId="5CDA2E26" w14:textId="34212E08" w:rsidR="00D12E98" w:rsidRPr="00BC31E8" w:rsidRDefault="00D12E98" w:rsidP="005A290E">
      <w:pPr>
        <w:spacing w:before="60" w:after="60" w:line="240" w:lineRule="auto"/>
        <w:ind w:firstLine="720"/>
        <w:jc w:val="both"/>
      </w:pPr>
      <w:r>
        <w:t xml:space="preserve">7.4. </w:t>
      </w:r>
      <w:r w:rsidRPr="00D12E98">
        <w:t>После направления уведомления в уполномоченный орган по защите прав субъектов персональных данных о своем намерении осуществлять трансграничную передачу персональных данных</w:t>
      </w:r>
      <w:r>
        <w:t xml:space="preserve"> </w:t>
      </w:r>
      <w:r w:rsidRPr="00D12E98">
        <w:t>Банк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Конвенции Совета Европы</w:t>
      </w:r>
      <w:r>
        <w:t xml:space="preserve"> </w:t>
      </w:r>
      <w:r w:rsidR="005A290E" w:rsidRPr="005A290E">
        <w:t>о защите физических лиц при автоматизированной обработке персональных данных</w:t>
      </w:r>
      <w:r w:rsidR="005A290E">
        <w:t xml:space="preserve"> или включенных в перечень иностранных государств, обеспечивающих адекватную защиту прав субъектов персональных данных, </w:t>
      </w:r>
      <w:r w:rsidR="005A290E" w:rsidRPr="005A09B5">
        <w:t xml:space="preserve">предусмотренный </w:t>
      </w:r>
      <w:r w:rsidR="005A290E" w:rsidRPr="001A795E">
        <w:t>ч</w:t>
      </w:r>
      <w:r w:rsidR="001A795E" w:rsidRPr="00580631">
        <w:t>астью</w:t>
      </w:r>
      <w:r w:rsidR="005A290E" w:rsidRPr="001A795E">
        <w:t xml:space="preserve"> 2 ст</w:t>
      </w:r>
      <w:r w:rsidR="00A602F9" w:rsidRPr="00580631">
        <w:t>атьи</w:t>
      </w:r>
      <w:r w:rsidR="005A290E" w:rsidRPr="001A795E">
        <w:t xml:space="preserve"> 12</w:t>
      </w:r>
      <w:r w:rsidR="005A290E" w:rsidRPr="00D12E98">
        <w:t xml:space="preserve"> Федеральн</w:t>
      </w:r>
      <w:r w:rsidR="005A290E">
        <w:t>ого</w:t>
      </w:r>
      <w:r w:rsidR="005A290E" w:rsidRPr="00D12E98">
        <w:t xml:space="preserve"> закон</w:t>
      </w:r>
      <w:r w:rsidR="005A290E">
        <w:t>а</w:t>
      </w:r>
      <w:r w:rsidR="005A290E" w:rsidRPr="00D12E98">
        <w:t xml:space="preserve"> от 27.07.2006</w:t>
      </w:r>
      <w:r w:rsidR="001D243C">
        <w:t xml:space="preserve"> </w:t>
      </w:r>
      <w:r w:rsidR="005A290E" w:rsidRPr="00D12E98">
        <w:t>№ 152-ФЗ «О персональных данных»</w:t>
      </w:r>
      <w:r w:rsidR="005A290E">
        <w:t>. Банк</w:t>
      </w:r>
      <w:r w:rsidRPr="00D12E98">
        <w:t xml:space="preserve"> не вправе </w:t>
      </w:r>
      <w:r w:rsidR="005A290E" w:rsidRPr="00D12E98">
        <w:t xml:space="preserve">осуществлять трансграничную передачу персональных данных </w:t>
      </w:r>
      <w:r w:rsidRPr="00D12E98">
        <w:t xml:space="preserve">на территории иностранных государств, не являющихся сторонами Конвенции </w:t>
      </w:r>
      <w:r w:rsidR="005A290E" w:rsidRPr="00D12E98">
        <w:t>Совета Европы</w:t>
      </w:r>
      <w:r w:rsidR="005A290E">
        <w:t xml:space="preserve"> </w:t>
      </w:r>
      <w:r w:rsidR="005A290E" w:rsidRPr="005A290E">
        <w:t>о защите физических лиц при автоматизированной обработке персональных данных</w:t>
      </w:r>
      <w:r w:rsidR="005A290E">
        <w:t xml:space="preserve"> </w:t>
      </w:r>
      <w:r w:rsidRPr="00D12E98">
        <w:t xml:space="preserve">и не включенных в </w:t>
      </w:r>
      <w:r w:rsidRPr="00D12E98">
        <w:lastRenderedPageBreak/>
        <w:t xml:space="preserve">предусмотренный </w:t>
      </w:r>
      <w:r w:rsidR="005A290E" w:rsidRPr="001A795E">
        <w:t>ч</w:t>
      </w:r>
      <w:r w:rsidR="001A795E" w:rsidRPr="00580631">
        <w:t>астью</w:t>
      </w:r>
      <w:r w:rsidR="005A290E" w:rsidRPr="001A795E">
        <w:t xml:space="preserve"> 2 ст</w:t>
      </w:r>
      <w:r w:rsidR="00A602F9" w:rsidRPr="00580631">
        <w:t>атьи</w:t>
      </w:r>
      <w:r w:rsidR="00A602F9" w:rsidRPr="001A795E">
        <w:t xml:space="preserve"> </w:t>
      </w:r>
      <w:r w:rsidR="005A290E" w:rsidRPr="001A795E">
        <w:t>12</w:t>
      </w:r>
      <w:r w:rsidR="005A290E" w:rsidRPr="00D12E98">
        <w:t xml:space="preserve"> Федеральн</w:t>
      </w:r>
      <w:r w:rsidR="005A290E">
        <w:t>ого</w:t>
      </w:r>
      <w:r w:rsidR="005A290E" w:rsidRPr="00D12E98">
        <w:t xml:space="preserve"> закон</w:t>
      </w:r>
      <w:r w:rsidR="005A290E">
        <w:t>а</w:t>
      </w:r>
      <w:r w:rsidR="005A290E" w:rsidRPr="00D12E98">
        <w:t xml:space="preserve"> от 27.07.2006 № 152-ФЗ </w:t>
      </w:r>
      <w:r w:rsidR="00383CB4">
        <w:br/>
      </w:r>
      <w:r w:rsidR="005A290E" w:rsidRPr="00D12E98">
        <w:t>«О персональных данных»</w:t>
      </w:r>
      <w:r w:rsidR="005A290E">
        <w:t xml:space="preserve"> перечень стран</w:t>
      </w:r>
      <w:r w:rsidRPr="00D12E98">
        <w:t>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14:paraId="5A5FA959" w14:textId="166D0519" w:rsidR="00E4089E" w:rsidRPr="00981EFA" w:rsidRDefault="00021D0E" w:rsidP="00BC31E8">
      <w:pPr>
        <w:pStyle w:val="1"/>
        <w:rPr>
          <w:b w:val="0"/>
        </w:rPr>
      </w:pPr>
      <w:r w:rsidRPr="00BC31E8">
        <w:t>8</w:t>
      </w:r>
      <w:r w:rsidR="007A3571">
        <w:t xml:space="preserve">. </w:t>
      </w:r>
      <w:r w:rsidR="00E4089E" w:rsidRPr="00981EFA">
        <w:t>ЗАЩИТА ПЕРСОНАЛЬНЫХ ДАННЫХ</w:t>
      </w:r>
    </w:p>
    <w:p w14:paraId="22F09EFD" w14:textId="62D6788E" w:rsidR="00981EFA" w:rsidRDefault="00021D0E" w:rsidP="00CF1779">
      <w:pPr>
        <w:spacing w:before="60" w:after="60" w:line="240" w:lineRule="auto"/>
        <w:ind w:firstLine="709"/>
        <w:jc w:val="both"/>
      </w:pPr>
      <w:r>
        <w:t>8</w:t>
      </w:r>
      <w:r w:rsidR="007A3571">
        <w:t xml:space="preserve">.1. </w:t>
      </w:r>
      <w:r w:rsidR="00981EFA">
        <w:t>Защита персональных данных, обрабатываемых в информационных системах персональных данных и на бумажных носителях информации, обеспечивается системой информационной безопасности Банка.</w:t>
      </w:r>
    </w:p>
    <w:p w14:paraId="041019B8" w14:textId="0A74475B" w:rsidR="00981EFA" w:rsidRDefault="00021D0E" w:rsidP="00CF1779">
      <w:pPr>
        <w:spacing w:before="60" w:after="60" w:line="240" w:lineRule="auto"/>
        <w:ind w:firstLine="709"/>
        <w:jc w:val="both"/>
      </w:pPr>
      <w:r>
        <w:t>8</w:t>
      </w:r>
      <w:r w:rsidR="007A3571">
        <w:t xml:space="preserve">.2. </w:t>
      </w:r>
      <w:r w:rsidR="00981EFA">
        <w:t xml:space="preserve">Система информационной безопасности Банка </w:t>
      </w:r>
      <w:r w:rsidR="001463FD">
        <w:t>реализует следующий набор защитных мер</w:t>
      </w:r>
      <w:r w:rsidR="00981EFA">
        <w:t>:</w:t>
      </w:r>
    </w:p>
    <w:p w14:paraId="78B75818" w14:textId="72375DC6" w:rsidR="00981EFA" w:rsidRDefault="00981EFA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антивирусн</w:t>
      </w:r>
      <w:r w:rsidR="001463FD">
        <w:t>ая</w:t>
      </w:r>
      <w:r>
        <w:t xml:space="preserve"> защит</w:t>
      </w:r>
      <w:r w:rsidR="001463FD">
        <w:t>а</w:t>
      </w:r>
      <w:r>
        <w:t xml:space="preserve"> </w:t>
      </w:r>
      <w:r w:rsidR="00365425">
        <w:t xml:space="preserve">информационных систем </w:t>
      </w:r>
      <w:r w:rsidR="007A3571">
        <w:t>персональных данных</w:t>
      </w:r>
      <w:r>
        <w:t>;</w:t>
      </w:r>
    </w:p>
    <w:p w14:paraId="2CBB9006" w14:textId="77777777" w:rsidR="000062C5" w:rsidRDefault="00981EFA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</w:t>
      </w:r>
      <w:r w:rsidR="000062C5">
        <w:t>идентификаци</w:t>
      </w:r>
      <w:r w:rsidR="001463FD">
        <w:t>я</w:t>
      </w:r>
      <w:r w:rsidR="00C54600">
        <w:t>,</w:t>
      </w:r>
      <w:r w:rsidR="000062C5">
        <w:t xml:space="preserve"> аутентификаци</w:t>
      </w:r>
      <w:r w:rsidR="001463FD">
        <w:t>я</w:t>
      </w:r>
      <w:r w:rsidR="00C54600">
        <w:t xml:space="preserve"> и авторизаци</w:t>
      </w:r>
      <w:r w:rsidR="001463FD">
        <w:t>я</w:t>
      </w:r>
      <w:r w:rsidR="000062C5">
        <w:t xml:space="preserve"> сотрудников в информационных системах персональных данных;</w:t>
      </w:r>
    </w:p>
    <w:p w14:paraId="32910109" w14:textId="77777777" w:rsidR="000062C5" w:rsidRDefault="000062C5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</w:t>
      </w:r>
      <w:r w:rsidR="00981EFA">
        <w:t>управление логическим</w:t>
      </w:r>
      <w:r>
        <w:t xml:space="preserve"> и физическим</w:t>
      </w:r>
      <w:r w:rsidR="00981EFA">
        <w:t xml:space="preserve"> доступом к информационным с</w:t>
      </w:r>
      <w:r w:rsidR="007A3571">
        <w:t>истемам персональных данных;</w:t>
      </w:r>
    </w:p>
    <w:p w14:paraId="7FE17B5A" w14:textId="77777777" w:rsidR="00981EFA" w:rsidRDefault="000062C5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</w:t>
      </w:r>
      <w:r w:rsidR="007A3571">
        <w:t>управление средствами криптографической защиты и их ключевыми системами;</w:t>
      </w:r>
    </w:p>
    <w:p w14:paraId="084617AC" w14:textId="5BED2C44" w:rsidR="001463FD" w:rsidRDefault="007A3571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</w:t>
      </w:r>
      <w:r w:rsidR="001463FD">
        <w:t>контроль целостности применяемого программного обеспечения;</w:t>
      </w:r>
    </w:p>
    <w:p w14:paraId="0406CB39" w14:textId="77777777" w:rsidR="007A3571" w:rsidRDefault="001463FD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</w:t>
      </w:r>
      <w:r w:rsidR="007A3571">
        <w:t>контроль использования сети Интернет и корпоративной электронной почты;</w:t>
      </w:r>
    </w:p>
    <w:p w14:paraId="13AF03DB" w14:textId="77777777" w:rsidR="007A3571" w:rsidRDefault="007A3571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безопасное межсетевое взаимодействие информационных систем персональных данных;</w:t>
      </w:r>
    </w:p>
    <w:p w14:paraId="3C339A3D" w14:textId="77777777" w:rsidR="001463FD" w:rsidRDefault="001463FD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</w:t>
      </w:r>
      <w:r w:rsidR="007A3571">
        <w:t>регистраци</w:t>
      </w:r>
      <w:r>
        <w:t>я</w:t>
      </w:r>
      <w:r w:rsidR="007A3571">
        <w:t xml:space="preserve"> и мониторинг событий информационной безопасности</w:t>
      </w:r>
      <w:r>
        <w:t>;</w:t>
      </w:r>
    </w:p>
    <w:p w14:paraId="22B0DA0C" w14:textId="77777777" w:rsidR="007A3571" w:rsidRPr="00981EFA" w:rsidRDefault="001463FD" w:rsidP="00CF1779">
      <w:pPr>
        <w:pStyle w:val="a5"/>
        <w:numPr>
          <w:ilvl w:val="0"/>
          <w:numId w:val="18"/>
        </w:numPr>
        <w:tabs>
          <w:tab w:val="left" w:pos="851"/>
        </w:tabs>
        <w:spacing w:before="60" w:after="60" w:line="240" w:lineRule="auto"/>
        <w:ind w:left="0" w:firstLine="709"/>
        <w:jc w:val="both"/>
      </w:pPr>
      <w:r>
        <w:t xml:space="preserve"> резервное копирование баз данных, информационных систем персональных данных</w:t>
      </w:r>
      <w:r w:rsidR="007A3571">
        <w:t>.</w:t>
      </w:r>
    </w:p>
    <w:p w14:paraId="75A9C790" w14:textId="3AE07E6E" w:rsidR="00981EFA" w:rsidRPr="00981EFA" w:rsidRDefault="00021D0E" w:rsidP="00CF1779">
      <w:pPr>
        <w:spacing w:before="60" w:after="60" w:line="240" w:lineRule="auto"/>
        <w:ind w:firstLine="709"/>
        <w:jc w:val="both"/>
      </w:pPr>
      <w:r>
        <w:t>8</w:t>
      </w:r>
      <w:r w:rsidR="001463FD">
        <w:t>.3. Система</w:t>
      </w:r>
      <w:r w:rsidR="00BF156A">
        <w:t xml:space="preserve"> обеспечения</w:t>
      </w:r>
      <w:r w:rsidR="001463FD">
        <w:t xml:space="preserve"> информационной безопасности Банка строится с учетом требований законодательства РФ, нормативных документов Банка России и стандартов информационной безопасности.</w:t>
      </w:r>
    </w:p>
    <w:p w14:paraId="0D59CAEA" w14:textId="72593389" w:rsidR="0067745A" w:rsidRPr="00E4089E" w:rsidRDefault="00BC31E8" w:rsidP="00BC31E8">
      <w:pPr>
        <w:pStyle w:val="1"/>
      </w:pPr>
      <w:r>
        <w:t>9.</w:t>
      </w:r>
      <w:r w:rsidR="00414003">
        <w:t xml:space="preserve"> </w:t>
      </w:r>
      <w:r w:rsidR="00E4089E">
        <w:t>РАССМОТРЕНИЕ ЗАПРОСОВ СУБЪЕКТОВ ПЕРСОНАЛЬНЫХ ДАННЫХ</w:t>
      </w:r>
    </w:p>
    <w:p w14:paraId="48CA2030" w14:textId="03DF3E50" w:rsidR="0067745A" w:rsidRDefault="00BC31E8" w:rsidP="00E4089E">
      <w:pPr>
        <w:spacing w:before="60" w:after="60" w:line="240" w:lineRule="auto"/>
        <w:ind w:firstLine="720"/>
        <w:jc w:val="both"/>
        <w:rPr>
          <w:szCs w:val="24"/>
        </w:rPr>
      </w:pPr>
      <w:r>
        <w:t>9</w:t>
      </w:r>
      <w:r w:rsidR="0067745A">
        <w:t>.1. Субъект персональных данных или его законный представитель имеет право на получение в Банке следующей информации об обработке его персональных данных:</w:t>
      </w:r>
    </w:p>
    <w:p w14:paraId="0D41BF96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подтверждение факта обработки персональных данных Банком;</w:t>
      </w:r>
    </w:p>
    <w:p w14:paraId="2E5F916B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5" w:name="_Toc409518315"/>
      <w:r>
        <w:t xml:space="preserve"> правовые основания и цели обработки персональных данных;</w:t>
      </w:r>
      <w:bookmarkEnd w:id="5"/>
    </w:p>
    <w:p w14:paraId="235A8AFE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6" w:name="_Toc409518316"/>
      <w:r>
        <w:t xml:space="preserve"> цели и применяемые Банком способы обработки персональных данных;</w:t>
      </w:r>
      <w:bookmarkEnd w:id="6"/>
    </w:p>
    <w:p w14:paraId="6392F2EF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7" w:name="_Toc409518317"/>
      <w:r>
        <w:t xml:space="preserve"> наименование и место нахождения Банка, сведения о лицах (за исключением сотрудников Банка), которые имеют доступ к персональным данным или которым могут быть раскрыты персональные данные на основании договора с Банком или на основании федерального закона;</w:t>
      </w:r>
      <w:bookmarkEnd w:id="7"/>
    </w:p>
    <w:p w14:paraId="177EB1AA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8" w:name="_Toc409518318"/>
      <w:r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bookmarkEnd w:id="8"/>
    </w:p>
    <w:p w14:paraId="72727D61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9" w:name="_Toc409518319"/>
      <w:r>
        <w:t xml:space="preserve"> сроки обработки персональных данных, в том числе сроки их хранения;</w:t>
      </w:r>
      <w:bookmarkEnd w:id="9"/>
    </w:p>
    <w:p w14:paraId="2D40DC0A" w14:textId="77777777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10" w:name="_Toc409518320"/>
      <w:r>
        <w:t xml:space="preserve"> порядок осуществления субъектом персональных данных прав, предусмотренных законодательством РФ о персональных данных;</w:t>
      </w:r>
      <w:bookmarkEnd w:id="10"/>
    </w:p>
    <w:p w14:paraId="2C463165" w14:textId="2EFBFBDF" w:rsidR="0067745A" w:rsidRDefault="0067745A" w:rsidP="00E4089E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bookmarkStart w:id="11" w:name="_Toc409518321"/>
      <w:r>
        <w:t xml:space="preserve"> наименование или фамили</w:t>
      </w:r>
      <w:r w:rsidR="00844702">
        <w:t>я</w:t>
      </w:r>
      <w:r>
        <w:t>, имя, отчество и адрес лица, осуществляющего обработку персональных данных по поручению Банка, если обработка поручена или будет поручена такому лицу</w:t>
      </w:r>
      <w:bookmarkEnd w:id="11"/>
      <w:r w:rsidR="0092751A">
        <w:t>;</w:t>
      </w:r>
    </w:p>
    <w:p w14:paraId="1BE1A74A" w14:textId="474BA02C" w:rsidR="007811EC" w:rsidRDefault="007811EC" w:rsidP="007811EC">
      <w:pPr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adjustRightInd w:val="0"/>
        <w:spacing w:before="60" w:after="60" w:line="240" w:lineRule="auto"/>
        <w:ind w:left="0" w:firstLine="720"/>
        <w:jc w:val="both"/>
        <w:outlineLvl w:val="1"/>
      </w:pPr>
      <w:r w:rsidRPr="007811EC">
        <w:lastRenderedPageBreak/>
        <w:t>информаци</w:t>
      </w:r>
      <w:r w:rsidR="00844702">
        <w:t>я</w:t>
      </w:r>
      <w:r w:rsidRPr="007811EC">
        <w:t xml:space="preserve"> об осуществленной или о предполагаемой трансграничной передаче данных;</w:t>
      </w:r>
    </w:p>
    <w:p w14:paraId="0E9282CC" w14:textId="3B4C94BF" w:rsidR="00F07592" w:rsidRPr="007811EC" w:rsidRDefault="003106CD" w:rsidP="0067526B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outlineLvl w:val="1"/>
      </w:pPr>
      <w:r>
        <w:t xml:space="preserve"> </w:t>
      </w:r>
      <w:r w:rsidRPr="003106CD">
        <w:t>информаци</w:t>
      </w:r>
      <w:r w:rsidR="00844702">
        <w:t>я</w:t>
      </w:r>
      <w:r w:rsidRPr="003106CD">
        <w:t xml:space="preserve"> о способах исполнения </w:t>
      </w:r>
      <w:r w:rsidR="00C34B04">
        <w:t>Банком</w:t>
      </w:r>
      <w:r w:rsidRPr="003106CD">
        <w:t xml:space="preserve"> </w:t>
      </w:r>
      <w:r w:rsidR="007A2575">
        <w:t>мер</w:t>
      </w:r>
      <w:r w:rsidRPr="003106CD">
        <w:t>,</w:t>
      </w:r>
      <w:r w:rsidR="007A2575">
        <w:t xml:space="preserve"> направленных на обеспечение выполнения обязанностей,</w:t>
      </w:r>
      <w:r w:rsidRPr="003106CD">
        <w:t xml:space="preserve"> предусмотренных Федеральным законом</w:t>
      </w:r>
      <w:r w:rsidR="00F92566">
        <w:t xml:space="preserve"> от</w:t>
      </w:r>
      <w:r w:rsidR="00F92566" w:rsidRPr="003106CD">
        <w:t xml:space="preserve"> 27.07.2006</w:t>
      </w:r>
      <w:r w:rsidR="00F92566">
        <w:t xml:space="preserve"> </w:t>
      </w:r>
      <w:r w:rsidR="00414003">
        <w:br/>
      </w:r>
      <w:r w:rsidR="00F92566">
        <w:t>№ 152-ФЗ</w:t>
      </w:r>
      <w:r>
        <w:t xml:space="preserve"> </w:t>
      </w:r>
      <w:r w:rsidRPr="003106CD">
        <w:t>«О пер</w:t>
      </w:r>
      <w:r w:rsidR="00F92566">
        <w:t>сональных данных»</w:t>
      </w:r>
      <w:r w:rsidR="0092751A">
        <w:t>;</w:t>
      </w:r>
    </w:p>
    <w:p w14:paraId="14AA28A0" w14:textId="4BE30D48" w:rsidR="007811EC" w:rsidRDefault="00F07592" w:rsidP="00580631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outlineLvl w:val="1"/>
      </w:pPr>
      <w:r>
        <w:t xml:space="preserve"> </w:t>
      </w:r>
      <w:r w:rsidR="007811EC" w:rsidRPr="007811EC">
        <w:t>иные сведения, предусмотренные федеральными законами.</w:t>
      </w:r>
    </w:p>
    <w:p w14:paraId="5EE53E97" w14:textId="03F33849" w:rsidR="0067745A" w:rsidRDefault="00BC31E8" w:rsidP="00E4089E">
      <w:pPr>
        <w:autoSpaceDE w:val="0"/>
        <w:autoSpaceDN w:val="0"/>
        <w:adjustRightInd w:val="0"/>
        <w:spacing w:before="60" w:after="60" w:line="240" w:lineRule="auto"/>
        <w:ind w:firstLine="540"/>
        <w:jc w:val="both"/>
      </w:pPr>
      <w:r>
        <w:t>9</w:t>
      </w:r>
      <w:r w:rsidR="0067745A">
        <w:t xml:space="preserve">.2. Банк предоставит субъекту персональных данных информацию, касающуюся обработки его персональных данных, или мотивированный отказ в предоставлении такой информации, </w:t>
      </w:r>
      <w:r w:rsidR="0006684C">
        <w:t>а также</w:t>
      </w:r>
      <w:r w:rsidR="0006684C" w:rsidRPr="0006684C">
        <w:t xml:space="preserve"> возможность ознакомления с этими персональными данными</w:t>
      </w:r>
      <w:r w:rsidR="0006684C">
        <w:t xml:space="preserve"> </w:t>
      </w:r>
      <w:r w:rsidR="0067745A">
        <w:t xml:space="preserve">при обращении субъекта персональных данных или его представителя либо в течение </w:t>
      </w:r>
      <w:r w:rsidR="00490FBB">
        <w:t>десяти рабочих дней</w:t>
      </w:r>
      <w:r w:rsidR="0067745A">
        <w:t xml:space="preserve"> с даты получения Запроса субъекта персональных данных или его представителя</w:t>
      </w:r>
      <w:r w:rsidR="006553E6">
        <w:t>,</w:t>
      </w:r>
      <w:r w:rsidR="006553E6" w:rsidRPr="006553E6">
        <w:rPr>
          <w:rFonts w:ascii="Arial" w:hAnsi="Arial" w:cs="Arial"/>
          <w:sz w:val="20"/>
          <w:szCs w:val="20"/>
        </w:rPr>
        <w:t xml:space="preserve"> </w:t>
      </w:r>
      <w:r w:rsidR="006553E6" w:rsidRPr="006553E6">
        <w:t>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</w:t>
      </w:r>
      <w:r w:rsidR="0067745A">
        <w:t xml:space="preserve">. </w:t>
      </w:r>
      <w:r w:rsidR="00490FBB" w:rsidRPr="00490FBB">
        <w:t>Ука</w:t>
      </w:r>
      <w:r w:rsidR="00490FBB">
        <w:t xml:space="preserve">занный срок может быть продлен </w:t>
      </w:r>
      <w:r w:rsidR="00490FBB" w:rsidRPr="00490FBB">
        <w:t xml:space="preserve">не более чем на пять рабочих дней в случае направления </w:t>
      </w:r>
      <w:r w:rsidR="003A1B77">
        <w:t>Банком</w:t>
      </w:r>
      <w:r w:rsidR="00490FBB" w:rsidRPr="00490FBB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</w:t>
      </w:r>
      <w:r w:rsidR="00490FBB">
        <w:t>.</w:t>
      </w:r>
    </w:p>
    <w:p w14:paraId="1B9F171A" w14:textId="042E7770" w:rsidR="0067745A" w:rsidRDefault="00BC31E8" w:rsidP="00FA0F52">
      <w:pPr>
        <w:spacing w:before="60" w:after="60" w:line="240" w:lineRule="auto"/>
        <w:ind w:firstLine="567"/>
        <w:jc w:val="both"/>
      </w:pPr>
      <w:r>
        <w:t>9</w:t>
      </w:r>
      <w:r w:rsidR="0067745A">
        <w:t>.3. Запрос должен содержать:</w:t>
      </w:r>
    </w:p>
    <w:p w14:paraId="4145F7AB" w14:textId="77777777" w:rsidR="0067745A" w:rsidRDefault="0067745A" w:rsidP="00E4089E">
      <w:pPr>
        <w:numPr>
          <w:ilvl w:val="0"/>
          <w:numId w:val="9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фамилию, имя, отчество субъекта персональных данных или его представителя;</w:t>
      </w:r>
    </w:p>
    <w:p w14:paraId="343B2FF1" w14:textId="2C2080F5" w:rsidR="0067745A" w:rsidRDefault="0067745A" w:rsidP="00E4089E">
      <w:pPr>
        <w:numPr>
          <w:ilvl w:val="0"/>
          <w:numId w:val="9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серию, номер, а также дату и наименование органа, выдавшего основной документ, удостоверяющий личность субъекта персональных данных и его представителя;</w:t>
      </w:r>
    </w:p>
    <w:p w14:paraId="5DAAFBB4" w14:textId="77777777" w:rsidR="0067745A" w:rsidRDefault="0067745A" w:rsidP="00E4089E">
      <w:pPr>
        <w:numPr>
          <w:ilvl w:val="0"/>
          <w:numId w:val="9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номер и дату доверенности, выданной субъектом персональных данных его представителю, необходимой для осуществления законных прав и интересов субъекта персональных данных</w:t>
      </w:r>
      <w:r w:rsidR="0092751A">
        <w:t>;</w:t>
      </w:r>
    </w:p>
    <w:p w14:paraId="0387095A" w14:textId="662224A1" w:rsidR="0067745A" w:rsidRDefault="0067745A" w:rsidP="00E4089E">
      <w:pPr>
        <w:numPr>
          <w:ilvl w:val="0"/>
          <w:numId w:val="9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номер и дату заключения договора/договоров с Банком либо сведения, иным образом подтверждающие </w:t>
      </w:r>
      <w:r w:rsidR="0006684C" w:rsidRPr="0006684C">
        <w:t>участие субъекта персональных данных в отношениях с</w:t>
      </w:r>
      <w:r w:rsidR="0006684C">
        <w:t xml:space="preserve"> </w:t>
      </w:r>
      <w:r>
        <w:t>Банком;</w:t>
      </w:r>
    </w:p>
    <w:p w14:paraId="6E7E76D1" w14:textId="77777777" w:rsidR="0067745A" w:rsidRDefault="0067745A" w:rsidP="00E4089E">
      <w:pPr>
        <w:numPr>
          <w:ilvl w:val="0"/>
          <w:numId w:val="9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подпись субъекта персональных данных или его представителя;</w:t>
      </w:r>
    </w:p>
    <w:p w14:paraId="04A127D1" w14:textId="6777E06E" w:rsidR="0067745A" w:rsidRDefault="001D243C" w:rsidP="00E4089E">
      <w:pPr>
        <w:numPr>
          <w:ilvl w:val="0"/>
          <w:numId w:val="9"/>
        </w:numPr>
        <w:tabs>
          <w:tab w:val="clear" w:pos="720"/>
          <w:tab w:val="num" w:pos="900"/>
        </w:tabs>
        <w:spacing w:before="60" w:after="60" w:line="240" w:lineRule="auto"/>
        <w:ind w:left="0" w:firstLine="720"/>
        <w:jc w:val="both"/>
      </w:pPr>
      <w:r>
        <w:t xml:space="preserve"> </w:t>
      </w:r>
      <w:r w:rsidR="0067745A">
        <w:t>обоснование повторно направленного запроса до истечения тридцати дней с момента отправки первичного запроса.</w:t>
      </w:r>
    </w:p>
    <w:p w14:paraId="35812204" w14:textId="39EBDF0F" w:rsidR="0067745A" w:rsidRDefault="0067745A" w:rsidP="00E4089E">
      <w:pPr>
        <w:spacing w:before="60" w:after="60" w:line="240" w:lineRule="auto"/>
        <w:ind w:firstLine="720"/>
        <w:jc w:val="both"/>
      </w:pPr>
      <w:r>
        <w:t xml:space="preserve">В случае если </w:t>
      </w:r>
      <w:r w:rsidR="00F92566">
        <w:t>з</w:t>
      </w:r>
      <w:r>
        <w:t xml:space="preserve">апрос оформляется представителем субъекта персональных данных, к </w:t>
      </w:r>
      <w:r w:rsidR="00F92566">
        <w:t>з</w:t>
      </w:r>
      <w:r>
        <w:t xml:space="preserve">апросу должен быть приложен оригинал или надлежащим образом заверенная копия доверенности представителя. </w:t>
      </w:r>
    </w:p>
    <w:p w14:paraId="3602C9EC" w14:textId="46E4105A" w:rsidR="0067745A" w:rsidRDefault="00BC31E8" w:rsidP="00E4089E">
      <w:pPr>
        <w:autoSpaceDE w:val="0"/>
        <w:autoSpaceDN w:val="0"/>
        <w:adjustRightInd w:val="0"/>
        <w:spacing w:before="60" w:after="60" w:line="240" w:lineRule="auto"/>
        <w:ind w:firstLine="540"/>
        <w:jc w:val="both"/>
      </w:pPr>
      <w:r>
        <w:t>9</w:t>
      </w:r>
      <w:r w:rsidR="0067745A" w:rsidRPr="0002624B">
        <w:t xml:space="preserve">.4. В случае если сведения, указанные в </w:t>
      </w:r>
      <w:r w:rsidR="0067745A" w:rsidRPr="00E4089E">
        <w:t xml:space="preserve">п. </w:t>
      </w:r>
      <w:r w:rsidR="007F05CC" w:rsidRPr="007F05CC">
        <w:t>9</w:t>
      </w:r>
      <w:r w:rsidR="0067745A" w:rsidRPr="0002624B">
        <w:t>.1 настоящей Политики, а также обрабатываемые персональные данные были предоставлены для ознакомления субъекту</w:t>
      </w:r>
      <w:r w:rsidR="0067745A">
        <w:t xml:space="preserve"> персональных данных по его </w:t>
      </w:r>
      <w:r w:rsidR="00902BF8">
        <w:t>з</w:t>
      </w:r>
      <w:r w:rsidR="0067745A">
        <w:t>апросу, субъект персональных данных имеет право отправ</w:t>
      </w:r>
      <w:r w:rsidR="000531AB">
        <w:t>и</w:t>
      </w:r>
      <w:r w:rsidR="0067745A">
        <w:t>ть повторный запрос по истечении тридцати дней с момента первоначального обращения или отправки первоначального запроса, за исключением случая, когда запрашиваемая субъектом персональных данных или его законным представителем информация не была предоставлена ему в полном объеме.</w:t>
      </w:r>
    </w:p>
    <w:p w14:paraId="24092DBD" w14:textId="36541AB2" w:rsidR="0067745A" w:rsidRDefault="00BC31E8" w:rsidP="00FA0F52">
      <w:pPr>
        <w:spacing w:before="60" w:after="60" w:line="240" w:lineRule="auto"/>
        <w:ind w:firstLine="567"/>
        <w:jc w:val="both"/>
      </w:pPr>
      <w:r>
        <w:t>9</w:t>
      </w:r>
      <w:r w:rsidR="0067745A">
        <w:t xml:space="preserve">.5. Право субъекта персональных данных на доступ к его персональным данным может быть ограничено в соответствии с </w:t>
      </w:r>
      <w:r w:rsidR="009B1D39">
        <w:t>ф</w:t>
      </w:r>
      <w:r w:rsidR="0067745A">
        <w:t>едеральными законами, в том числе</w:t>
      </w:r>
      <w:r w:rsidR="009B1D39">
        <w:t xml:space="preserve"> если</w:t>
      </w:r>
      <w:r w:rsidR="0067745A">
        <w:t>:</w:t>
      </w:r>
    </w:p>
    <w:p w14:paraId="0F2C7EAF" w14:textId="77777777" w:rsidR="0067745A" w:rsidRDefault="0067745A" w:rsidP="00E4089E">
      <w:pPr>
        <w:numPr>
          <w:ilvl w:val="0"/>
          <w:numId w:val="10"/>
        </w:numPr>
        <w:tabs>
          <w:tab w:val="clear" w:pos="720"/>
          <w:tab w:val="num" w:pos="900"/>
          <w:tab w:val="left" w:pos="1080"/>
        </w:tabs>
        <w:spacing w:before="60" w:after="60" w:line="240" w:lineRule="auto"/>
        <w:ind w:left="0" w:firstLine="720"/>
        <w:jc w:val="both"/>
      </w:pPr>
      <w:r>
        <w:t xml:space="preserve"> обработка персональных данных субъекта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3904BCF1" w14:textId="77777777" w:rsidR="0067745A" w:rsidRDefault="0067745A" w:rsidP="00E4089E">
      <w:pPr>
        <w:numPr>
          <w:ilvl w:val="0"/>
          <w:numId w:val="10"/>
        </w:numPr>
        <w:tabs>
          <w:tab w:val="clear" w:pos="720"/>
          <w:tab w:val="num" w:pos="900"/>
          <w:tab w:val="left" w:pos="1080"/>
        </w:tabs>
        <w:spacing w:before="60" w:after="60" w:line="240" w:lineRule="auto"/>
        <w:ind w:left="0" w:firstLine="720"/>
        <w:jc w:val="both"/>
      </w:pPr>
      <w:r>
        <w:t xml:space="preserve"> доступ субъекта персональных данных к его персональным данным нарушает права и законные интересы третьих лиц.</w:t>
      </w:r>
    </w:p>
    <w:p w14:paraId="05D13A54" w14:textId="0FA6B48C" w:rsidR="0067745A" w:rsidRDefault="00BC31E8" w:rsidP="00E4089E">
      <w:pPr>
        <w:autoSpaceDE w:val="0"/>
        <w:autoSpaceDN w:val="0"/>
        <w:adjustRightInd w:val="0"/>
        <w:spacing w:before="60" w:after="60" w:line="240" w:lineRule="auto"/>
        <w:ind w:firstLine="720"/>
        <w:jc w:val="both"/>
      </w:pPr>
      <w:r>
        <w:t>9</w:t>
      </w:r>
      <w:r w:rsidR="0067745A">
        <w:t xml:space="preserve">.6. Субъект персональных данных или его законный представитель может требовать от Банка </w:t>
      </w:r>
      <w:r w:rsidR="00A422DF">
        <w:t xml:space="preserve">изменения </w:t>
      </w:r>
      <w:r w:rsidR="0067745A">
        <w:t>его персональных данных</w:t>
      </w:r>
      <w:r w:rsidR="0092751A">
        <w:t xml:space="preserve"> </w:t>
      </w:r>
      <w:r w:rsidR="0067745A">
        <w:t xml:space="preserve">в случае, если персональные </w:t>
      </w:r>
      <w:r w:rsidR="0067745A">
        <w:lastRenderedPageBreak/>
        <w:t xml:space="preserve">данные являются </w:t>
      </w:r>
      <w:r w:rsidR="00A422DF" w:rsidRPr="00A422DF">
        <w:t>неактуальными</w:t>
      </w:r>
      <w:r w:rsidR="0092751A">
        <w:t>,</w:t>
      </w:r>
      <w:r w:rsidR="00507EC8">
        <w:t xml:space="preserve"> </w:t>
      </w:r>
      <w:r w:rsidR="0067745A">
        <w:t xml:space="preserve">неполными, неточными </w:t>
      </w:r>
      <w:r w:rsidR="00507EC8">
        <w:t xml:space="preserve">или уничтожения его персональных данных, если персональные данные являются </w:t>
      </w:r>
      <w:r w:rsidR="0067745A">
        <w:t>незаконно полученными или не являются необходимыми для заявленной цели обработки.</w:t>
      </w:r>
    </w:p>
    <w:p w14:paraId="46B754A6" w14:textId="3887508A" w:rsidR="0067745A" w:rsidRDefault="00BC31E8" w:rsidP="00E4089E">
      <w:pPr>
        <w:autoSpaceDE w:val="0"/>
        <w:autoSpaceDN w:val="0"/>
        <w:adjustRightInd w:val="0"/>
        <w:spacing w:before="60" w:after="60" w:line="240" w:lineRule="auto"/>
        <w:ind w:firstLine="720"/>
        <w:jc w:val="both"/>
      </w:pPr>
      <w:r>
        <w:t>9</w:t>
      </w:r>
      <w:r w:rsidR="0067745A">
        <w:t>.</w:t>
      </w:r>
      <w:r w:rsidR="00563777">
        <w:t>7</w:t>
      </w:r>
      <w:r w:rsidR="0067745A">
        <w:t>. В случае выявления неправомерной обработки при обращении субъекта персональных данных или его представителя</w:t>
      </w:r>
      <w:r w:rsidR="00012E72">
        <w:t>,</w:t>
      </w:r>
      <w:r w:rsidR="0067745A">
        <w:t xml:space="preserve"> либо по их запросу</w:t>
      </w:r>
      <w:r w:rsidR="000531AB">
        <w:t>,</w:t>
      </w:r>
      <w:r w:rsidR="00E80AA7">
        <w:t xml:space="preserve"> </w:t>
      </w:r>
      <w:r w:rsidR="00E80AA7" w:rsidRPr="00E927E4">
        <w:t>либо</w:t>
      </w:r>
      <w:r w:rsidR="00E927E4">
        <w:t xml:space="preserve"> по запросу </w:t>
      </w:r>
      <w:r w:rsidR="00E80AA7" w:rsidRPr="00E80AA7">
        <w:t>уполномоченного органа по защите прав субъектов персональных данных</w:t>
      </w:r>
      <w:r w:rsidR="0067745A">
        <w:t xml:space="preserve"> Банк осуществляет блокирование персональных данных, относящихся к этому субъекту персональных данных, или обеспечивает их блокирование (если обработка персональных данных осуществляется другим лицом, действующим по поручению Банка) с момента такого обращения или получения указанного запроса на период проверки</w:t>
      </w:r>
      <w:r w:rsidR="00E80AA7">
        <w:t>.</w:t>
      </w:r>
      <w:r w:rsidR="0067745A">
        <w:t xml:space="preserve"> </w:t>
      </w:r>
      <w:r w:rsidR="00E80AA7" w:rsidRPr="00E80AA7">
        <w:t>В случае выявления неточных персональных данных при обращении субъекта персональных данных или его представителя</w:t>
      </w:r>
      <w:r w:rsidR="00012E72">
        <w:t>,</w:t>
      </w:r>
      <w:r w:rsidR="00E80AA7" w:rsidRPr="00E80AA7">
        <w:t xml:space="preserve"> либо по их запросу</w:t>
      </w:r>
      <w:r w:rsidR="000531AB">
        <w:t>,</w:t>
      </w:r>
      <w:r w:rsidR="00E80AA7" w:rsidRPr="00E80AA7">
        <w:t xml:space="preserve"> </w:t>
      </w:r>
      <w:r w:rsidR="00E80AA7" w:rsidRPr="00E927E4">
        <w:t>либо</w:t>
      </w:r>
      <w:r w:rsidR="00E927E4">
        <w:t xml:space="preserve"> по запросу</w:t>
      </w:r>
      <w:r w:rsidR="00E80AA7" w:rsidRPr="00E80AA7">
        <w:t xml:space="preserve"> уполномоченного органа по защите прав субъектов персональных данных Банк осуществляет блокирование персональных данных, относящихся к этому субъекту персональных данных, или обеспечивает их блокирование (если обработка персональных данных осуществляется другим лицом, действующим по поручению Банка) с момента такого обращения или получения указанного запроса на период проверки,</w:t>
      </w:r>
      <w:r w:rsidR="00E80AA7">
        <w:t xml:space="preserve"> </w:t>
      </w:r>
      <w:r w:rsidR="0067745A">
        <w:t>если блокирование персональных данных не нарушает права и законные интересы субъекта персональных данных или третьих лиц. В случае подтверждения факта неточности персональных данных Банк на основании сведений, пред</w:t>
      </w:r>
      <w:r w:rsidR="00504292">
        <w:t>о</w:t>
      </w:r>
      <w:r w:rsidR="0067745A">
        <w:t>ставленных субъектом персональных данных или его представителем</w:t>
      </w:r>
      <w:r w:rsidR="00E80AA7" w:rsidRPr="00E80AA7">
        <w:t xml:space="preserve"> </w:t>
      </w:r>
      <w:r w:rsidR="00E80AA7">
        <w:t>либо уполномоченным органом</w:t>
      </w:r>
      <w:r w:rsidR="00E80AA7" w:rsidRPr="00E80AA7">
        <w:t xml:space="preserve"> по защите прав субъектов персональных данных</w:t>
      </w:r>
      <w:r w:rsidR="0067745A">
        <w:t>, или иных необходимых документов уточняет персональные данные либо обеспечивает их уточнение (если обработка персональных данных осуществляется другим лицом, действующим по поручению Банка) в течение семи рабочих дней со дня пред</w:t>
      </w:r>
      <w:r w:rsidR="004F18A4">
        <w:t>о</w:t>
      </w:r>
      <w:r w:rsidR="0067745A">
        <w:t xml:space="preserve">ставления таких сведений и снимает блокировку персональных данных. </w:t>
      </w:r>
    </w:p>
    <w:p w14:paraId="02373DA0" w14:textId="77777777" w:rsidR="0067745A" w:rsidRDefault="0067745A" w:rsidP="00E4089E">
      <w:pPr>
        <w:autoSpaceDE w:val="0"/>
        <w:autoSpaceDN w:val="0"/>
        <w:adjustRightInd w:val="0"/>
        <w:spacing w:before="60" w:after="60" w:line="240" w:lineRule="auto"/>
        <w:ind w:firstLine="540"/>
        <w:jc w:val="both"/>
      </w:pPr>
      <w:r>
        <w:t xml:space="preserve">Банк обязан </w:t>
      </w:r>
      <w:r w:rsidR="00E80AA7">
        <w:t xml:space="preserve">уничтожить </w:t>
      </w:r>
      <w:r>
        <w:t xml:space="preserve">персональные данные субъекта персональных данных в течение семи рабочих дней со дня предоставления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цели. </w:t>
      </w:r>
    </w:p>
    <w:p w14:paraId="1C43C405" w14:textId="2CE3F765" w:rsidR="00F92566" w:rsidRDefault="00BC31E8" w:rsidP="00F92566">
      <w:pPr>
        <w:spacing w:before="60" w:after="60" w:line="240" w:lineRule="auto"/>
        <w:ind w:firstLine="720"/>
        <w:jc w:val="both"/>
      </w:pPr>
      <w:r>
        <w:t>9</w:t>
      </w:r>
      <w:r w:rsidR="0067745A">
        <w:t>.</w:t>
      </w:r>
      <w:r w:rsidR="00563777">
        <w:t>8</w:t>
      </w:r>
      <w:r w:rsidR="0067745A">
        <w:t xml:space="preserve">. </w:t>
      </w:r>
      <w:r w:rsidR="0067745A" w:rsidRPr="00A602F9">
        <w:t xml:space="preserve">По результатам </w:t>
      </w:r>
      <w:r w:rsidR="00185611" w:rsidRPr="00A602F9">
        <w:t xml:space="preserve">внесенных изменений и/или уничтожения </w:t>
      </w:r>
      <w:r w:rsidR="0067745A" w:rsidRPr="00A602F9">
        <w:t xml:space="preserve">персональных данных субъекта персональных данных Банк уведомляет субъекта персональных данных или его законного представителя </w:t>
      </w:r>
      <w:r w:rsidR="0067745A" w:rsidRPr="001C02B2">
        <w:t>о факте уничтожения</w:t>
      </w:r>
      <w:r w:rsidR="006D01EE" w:rsidRPr="00580631">
        <w:t xml:space="preserve"> </w:t>
      </w:r>
      <w:r w:rsidR="00A602F9" w:rsidRPr="00580631">
        <w:t>и</w:t>
      </w:r>
      <w:r w:rsidR="00185611" w:rsidRPr="001C02B2">
        <w:t>/</w:t>
      </w:r>
      <w:r w:rsidR="00A602F9" w:rsidRPr="00580631">
        <w:t>или</w:t>
      </w:r>
      <w:r w:rsidR="006D01EE" w:rsidRPr="00580631">
        <w:t xml:space="preserve"> </w:t>
      </w:r>
      <w:r w:rsidR="00A602F9" w:rsidRPr="001C02B2">
        <w:t>внесен</w:t>
      </w:r>
      <w:r w:rsidR="00A602F9" w:rsidRPr="00580631">
        <w:t>ия</w:t>
      </w:r>
      <w:r w:rsidR="00A602F9" w:rsidRPr="001C02B2">
        <w:t xml:space="preserve"> </w:t>
      </w:r>
      <w:r w:rsidR="00185611" w:rsidRPr="001C02B2">
        <w:t>изменений</w:t>
      </w:r>
      <w:r w:rsidR="0067745A" w:rsidRPr="001C02B2">
        <w:t xml:space="preserve"> </w:t>
      </w:r>
      <w:r w:rsidR="00185611" w:rsidRPr="001C02B2">
        <w:t xml:space="preserve">в </w:t>
      </w:r>
      <w:r w:rsidR="0067745A" w:rsidRPr="001C02B2">
        <w:t xml:space="preserve">его </w:t>
      </w:r>
      <w:r w:rsidR="006A5CB2" w:rsidRPr="001C02B2">
        <w:t>персональные данные</w:t>
      </w:r>
      <w:r w:rsidR="0067745A" w:rsidRPr="001C02B2">
        <w:t xml:space="preserve"> в</w:t>
      </w:r>
      <w:r w:rsidR="0067745A" w:rsidRPr="00A602F9">
        <w:t xml:space="preserve"> порядке, установленном внутренними документами Банка</w:t>
      </w:r>
      <w:r w:rsidR="00185611" w:rsidRPr="00A602F9">
        <w:t>, а также принимает меры для уведомления третьих лиц, которым персональные данные этого субъекта были переданы.</w:t>
      </w:r>
    </w:p>
    <w:p w14:paraId="67373FE8" w14:textId="08161C91" w:rsidR="0067745A" w:rsidRPr="0039511F" w:rsidRDefault="0067745A" w:rsidP="00BC31E8">
      <w:pPr>
        <w:spacing w:before="60" w:after="60" w:line="240" w:lineRule="auto"/>
        <w:ind w:firstLine="720"/>
        <w:jc w:val="both"/>
        <w:rPr>
          <w:b/>
          <w:sz w:val="16"/>
          <w:szCs w:val="16"/>
        </w:rPr>
      </w:pPr>
    </w:p>
    <w:p w14:paraId="4D9B829E" w14:textId="24AB0D07" w:rsidR="0067745A" w:rsidRDefault="00BC31E8" w:rsidP="00BC31E8">
      <w:pPr>
        <w:pStyle w:val="1"/>
        <w:rPr>
          <w:b w:val="0"/>
        </w:rPr>
      </w:pPr>
      <w:r w:rsidRPr="00FA0F52">
        <w:t>10</w:t>
      </w:r>
      <w:r w:rsidR="0067745A" w:rsidRPr="00FA0F52">
        <w:t>.</w:t>
      </w:r>
      <w:r w:rsidR="0067745A">
        <w:t xml:space="preserve"> </w:t>
      </w:r>
      <w:r w:rsidR="004D2C57">
        <w:t>КОНТРОЛЬ И ОТВЕТСТВЕННОСТЬ</w:t>
      </w:r>
    </w:p>
    <w:p w14:paraId="61EED158" w14:textId="489C07B0" w:rsidR="007F37BE" w:rsidRPr="00D97A17" w:rsidRDefault="00FA0F52" w:rsidP="00B7413C">
      <w:pPr>
        <w:spacing w:before="60" w:after="60" w:line="240" w:lineRule="auto"/>
        <w:ind w:firstLine="720"/>
        <w:jc w:val="both"/>
      </w:pPr>
      <w:r w:rsidRPr="0065547A">
        <w:t>10</w:t>
      </w:r>
      <w:r w:rsidR="0067745A">
        <w:t xml:space="preserve">.1. </w:t>
      </w:r>
      <w:r w:rsidR="007F37BE">
        <w:t>В целях гарантии надлежащего исполнения Банком своих обязанностей, установленных законодательством РФ</w:t>
      </w:r>
      <w:r w:rsidR="00331FD6">
        <w:t xml:space="preserve"> о персональных данных</w:t>
      </w:r>
      <w:r w:rsidR="007F37BE">
        <w:t>, Банком назначено лицо</w:t>
      </w:r>
      <w:r w:rsidR="0092751A">
        <w:t>,</w:t>
      </w:r>
      <w:r w:rsidR="007F37BE">
        <w:t xml:space="preserve"> ответственное за организацию процесса обработки персональных данных</w:t>
      </w:r>
      <w:r w:rsidR="0092751A">
        <w:t>.</w:t>
      </w:r>
    </w:p>
    <w:p w14:paraId="21E21707" w14:textId="3FB0C456" w:rsidR="0067745A" w:rsidRPr="0065547A" w:rsidRDefault="00FA0F52" w:rsidP="00B7413C">
      <w:pPr>
        <w:spacing w:before="60" w:after="60" w:line="240" w:lineRule="auto"/>
        <w:ind w:firstLine="720"/>
        <w:jc w:val="both"/>
        <w:rPr>
          <w:szCs w:val="24"/>
        </w:rPr>
      </w:pPr>
      <w:r w:rsidRPr="0065547A">
        <w:t>10</w:t>
      </w:r>
      <w:r w:rsidR="007F37BE" w:rsidRPr="00D97A17">
        <w:t xml:space="preserve">.2. </w:t>
      </w:r>
      <w:r w:rsidR="0067745A">
        <w:t>Общее руководство процессом организации</w:t>
      </w:r>
      <w:r w:rsidR="007F37BE">
        <w:t xml:space="preserve"> </w:t>
      </w:r>
      <w:r w:rsidR="0067745A">
        <w:t>обработки</w:t>
      </w:r>
      <w:r w:rsidR="00B7413C">
        <w:t xml:space="preserve"> и защиты</w:t>
      </w:r>
      <w:r w:rsidR="0067745A">
        <w:t xml:space="preserve"> персональных данных осуществляет Председатель Правления Банка.</w:t>
      </w:r>
    </w:p>
    <w:p w14:paraId="799A3D42" w14:textId="6AF057AE" w:rsidR="0067745A" w:rsidRDefault="00FA0F52" w:rsidP="00B7413C">
      <w:pPr>
        <w:pStyle w:val="11"/>
        <w:spacing w:before="60" w:after="60" w:line="240" w:lineRule="auto"/>
        <w:ind w:left="0" w:firstLine="720"/>
        <w:jc w:val="both"/>
        <w:rPr>
          <w:szCs w:val="24"/>
        </w:rPr>
      </w:pPr>
      <w:r w:rsidRPr="0065547A">
        <w:rPr>
          <w:szCs w:val="24"/>
        </w:rPr>
        <w:t>10</w:t>
      </w:r>
      <w:r w:rsidR="0067745A">
        <w:rPr>
          <w:szCs w:val="24"/>
        </w:rPr>
        <w:t>.</w:t>
      </w:r>
      <w:r w:rsidR="00E47AEF" w:rsidRPr="0067526B">
        <w:rPr>
          <w:szCs w:val="24"/>
        </w:rPr>
        <w:t>3</w:t>
      </w:r>
      <w:r w:rsidR="0067745A">
        <w:rPr>
          <w:szCs w:val="24"/>
        </w:rPr>
        <w:t>. Сотрудники Банка</w:t>
      </w:r>
      <w:r w:rsidR="007F37BE">
        <w:rPr>
          <w:szCs w:val="24"/>
        </w:rPr>
        <w:t>, участвующие в процессе обработки персональных данных,</w:t>
      </w:r>
      <w:r w:rsidR="0067745A">
        <w:rPr>
          <w:szCs w:val="24"/>
        </w:rPr>
        <w:t xml:space="preserve"> несут ответственность за несоблюдение требований настоящей Политики.</w:t>
      </w:r>
    </w:p>
    <w:p w14:paraId="2D2D0563" w14:textId="01C11663" w:rsidR="00F92566" w:rsidRDefault="00BC31E8" w:rsidP="0067526B">
      <w:pPr>
        <w:pStyle w:val="1"/>
      </w:pPr>
      <w:r>
        <w:t>11</w:t>
      </w:r>
      <w:r w:rsidR="00F92566">
        <w:t>. ЗАКЛЮЧИТЕЛЬНЫЕ ПОЛОЖЕНИЯ</w:t>
      </w:r>
    </w:p>
    <w:p w14:paraId="7FA8B73B" w14:textId="157DA059" w:rsidR="00B7413C" w:rsidRDefault="00FA0F52" w:rsidP="0067526B">
      <w:pPr>
        <w:ind w:firstLine="709"/>
        <w:jc w:val="both"/>
        <w:rPr>
          <w:szCs w:val="24"/>
        </w:rPr>
      </w:pPr>
      <w:r>
        <w:rPr>
          <w:rFonts w:eastAsia="Calibri" w:cs="Times New Roman"/>
          <w:szCs w:val="24"/>
        </w:rPr>
        <w:t>1</w:t>
      </w:r>
      <w:r w:rsidRPr="0065547A">
        <w:rPr>
          <w:rFonts w:eastAsia="Calibri" w:cs="Times New Roman"/>
          <w:szCs w:val="24"/>
        </w:rPr>
        <w:t>1</w:t>
      </w:r>
      <w:r w:rsidR="002D7938">
        <w:rPr>
          <w:rFonts w:eastAsia="Calibri" w:cs="Times New Roman"/>
          <w:szCs w:val="24"/>
        </w:rPr>
        <w:t xml:space="preserve">.1. </w:t>
      </w:r>
      <w:r w:rsidR="00F92566" w:rsidRPr="0067526B">
        <w:rPr>
          <w:rFonts w:eastAsia="Calibri" w:cs="Times New Roman"/>
          <w:szCs w:val="24"/>
        </w:rPr>
        <w:t xml:space="preserve">Настоящая Политика </w:t>
      </w:r>
      <w:r w:rsidR="00F92566" w:rsidRPr="00F92566">
        <w:rPr>
          <w:rFonts w:eastAsia="Calibri" w:cs="Times New Roman"/>
          <w:szCs w:val="24"/>
        </w:rPr>
        <w:t>подлежит своевременному пересмотру ее пригодности, приемлемости, эффективности, в том числе в случае и с учетом изменений действующего законодательств</w:t>
      </w:r>
      <w:r w:rsidR="00F92566">
        <w:rPr>
          <w:rFonts w:eastAsia="Calibri" w:cs="Times New Roman"/>
          <w:szCs w:val="24"/>
        </w:rPr>
        <w:t xml:space="preserve">а Российской Федерации, не реже чем </w:t>
      </w:r>
      <w:r w:rsidR="001A795E">
        <w:rPr>
          <w:rFonts w:eastAsia="Calibri" w:cs="Times New Roman"/>
          <w:szCs w:val="24"/>
        </w:rPr>
        <w:t xml:space="preserve">один </w:t>
      </w:r>
      <w:r w:rsidR="00F92566">
        <w:rPr>
          <w:rFonts w:eastAsia="Calibri" w:cs="Times New Roman"/>
          <w:szCs w:val="24"/>
        </w:rPr>
        <w:t>раз в три года.</w:t>
      </w:r>
    </w:p>
    <w:sectPr w:rsidR="00B7413C" w:rsidSect="00D12E98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0498" w14:textId="77777777" w:rsidR="00E25C9E" w:rsidRDefault="00E25C9E" w:rsidP="000B524C">
      <w:pPr>
        <w:spacing w:after="0" w:line="240" w:lineRule="auto"/>
      </w:pPr>
      <w:r>
        <w:separator/>
      </w:r>
    </w:p>
  </w:endnote>
  <w:endnote w:type="continuationSeparator" w:id="0">
    <w:p w14:paraId="1C3A319B" w14:textId="77777777" w:rsidR="00E25C9E" w:rsidRDefault="00E25C9E" w:rsidP="000B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61801"/>
      <w:docPartObj>
        <w:docPartGallery w:val="Page Numbers (Bottom of Page)"/>
        <w:docPartUnique/>
      </w:docPartObj>
    </w:sdtPr>
    <w:sdtEndPr/>
    <w:sdtContent>
      <w:p w14:paraId="516EB925" w14:textId="109DC4AD" w:rsidR="00BF1AF5" w:rsidRDefault="00BF1AF5" w:rsidP="0036542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00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2FF4D" w14:textId="77777777" w:rsidR="00E25C9E" w:rsidRDefault="00E25C9E" w:rsidP="000B524C">
      <w:pPr>
        <w:spacing w:after="0" w:line="240" w:lineRule="auto"/>
      </w:pPr>
      <w:r>
        <w:separator/>
      </w:r>
    </w:p>
  </w:footnote>
  <w:footnote w:type="continuationSeparator" w:id="0">
    <w:p w14:paraId="23EF1268" w14:textId="77777777" w:rsidR="00E25C9E" w:rsidRDefault="00E25C9E" w:rsidP="000B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941"/>
    <w:multiLevelType w:val="multilevel"/>
    <w:tmpl w:val="7EDC4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" w15:restartNumberingAfterBreak="0">
    <w:nsid w:val="13891E99"/>
    <w:multiLevelType w:val="multilevel"/>
    <w:tmpl w:val="EF66C6F6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DD4175"/>
    <w:multiLevelType w:val="multilevel"/>
    <w:tmpl w:val="63E4A4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abstractNum w:abstractNumId="3" w15:restartNumberingAfterBreak="0">
    <w:nsid w:val="18785911"/>
    <w:multiLevelType w:val="hybridMultilevel"/>
    <w:tmpl w:val="5B1A4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5023"/>
    <w:multiLevelType w:val="multilevel"/>
    <w:tmpl w:val="AC90A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5" w15:restartNumberingAfterBreak="0">
    <w:nsid w:val="23C160A9"/>
    <w:multiLevelType w:val="hybridMultilevel"/>
    <w:tmpl w:val="9796FB3E"/>
    <w:lvl w:ilvl="0" w:tplc="02666D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8E0DC9"/>
    <w:multiLevelType w:val="hybridMultilevel"/>
    <w:tmpl w:val="0E44B36A"/>
    <w:lvl w:ilvl="0" w:tplc="AADEB8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57751"/>
    <w:multiLevelType w:val="multilevel"/>
    <w:tmpl w:val="8F58C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/>
      </w:rPr>
    </w:lvl>
  </w:abstractNum>
  <w:abstractNum w:abstractNumId="8" w15:restartNumberingAfterBreak="0">
    <w:nsid w:val="27D70D1D"/>
    <w:multiLevelType w:val="hybridMultilevel"/>
    <w:tmpl w:val="4C4E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2C4B"/>
    <w:multiLevelType w:val="hybridMultilevel"/>
    <w:tmpl w:val="E44E1C70"/>
    <w:lvl w:ilvl="0" w:tplc="B386B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51C63"/>
    <w:multiLevelType w:val="hybridMultilevel"/>
    <w:tmpl w:val="696A8094"/>
    <w:lvl w:ilvl="0" w:tplc="AADEB8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5F1385"/>
    <w:multiLevelType w:val="hybridMultilevel"/>
    <w:tmpl w:val="08166ED8"/>
    <w:lvl w:ilvl="0" w:tplc="32762D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E55C7"/>
    <w:multiLevelType w:val="hybridMultilevel"/>
    <w:tmpl w:val="6664978C"/>
    <w:lvl w:ilvl="0" w:tplc="4C8CE40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4C8CE40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406E"/>
    <w:multiLevelType w:val="hybridMultilevel"/>
    <w:tmpl w:val="1392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B5182"/>
    <w:multiLevelType w:val="hybridMultilevel"/>
    <w:tmpl w:val="37BA48E6"/>
    <w:lvl w:ilvl="0" w:tplc="4C8CE40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</w:lvl>
    <w:lvl w:ilvl="1" w:tplc="32762D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49B36F0"/>
    <w:multiLevelType w:val="hybridMultilevel"/>
    <w:tmpl w:val="BF5E00F0"/>
    <w:lvl w:ilvl="0" w:tplc="32762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ED0EBF"/>
    <w:multiLevelType w:val="hybridMultilevel"/>
    <w:tmpl w:val="D41CEB3A"/>
    <w:lvl w:ilvl="0" w:tplc="32762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807F7"/>
    <w:multiLevelType w:val="hybridMultilevel"/>
    <w:tmpl w:val="6D20BE5C"/>
    <w:lvl w:ilvl="0" w:tplc="AADEB8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637E44"/>
    <w:multiLevelType w:val="hybridMultilevel"/>
    <w:tmpl w:val="986CCDAA"/>
    <w:lvl w:ilvl="0" w:tplc="32762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F717CF"/>
    <w:multiLevelType w:val="hybridMultilevel"/>
    <w:tmpl w:val="2870A194"/>
    <w:lvl w:ilvl="0" w:tplc="32762D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84311C"/>
    <w:multiLevelType w:val="hybridMultilevel"/>
    <w:tmpl w:val="426CA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3350A"/>
    <w:multiLevelType w:val="hybridMultilevel"/>
    <w:tmpl w:val="EC181BE8"/>
    <w:lvl w:ilvl="0" w:tplc="32762DAE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69AB1B80"/>
    <w:multiLevelType w:val="hybridMultilevel"/>
    <w:tmpl w:val="41C6AAD4"/>
    <w:lvl w:ilvl="0" w:tplc="32762D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E46824"/>
    <w:multiLevelType w:val="hybridMultilevel"/>
    <w:tmpl w:val="FAD21666"/>
    <w:lvl w:ilvl="0" w:tplc="32762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AC12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0656C"/>
    <w:multiLevelType w:val="hybridMultilevel"/>
    <w:tmpl w:val="5FA6F59A"/>
    <w:lvl w:ilvl="0" w:tplc="32762D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AD5B04"/>
    <w:multiLevelType w:val="hybridMultilevel"/>
    <w:tmpl w:val="EFB6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D4AA4"/>
    <w:multiLevelType w:val="hybridMultilevel"/>
    <w:tmpl w:val="54E2B618"/>
    <w:lvl w:ilvl="0" w:tplc="32762D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4"/>
  </w:num>
  <w:num w:numId="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6"/>
  </w:num>
  <w:num w:numId="16">
    <w:abstractNumId w:val="11"/>
  </w:num>
  <w:num w:numId="17">
    <w:abstractNumId w:val="12"/>
  </w:num>
  <w:num w:numId="18">
    <w:abstractNumId w:val="9"/>
  </w:num>
  <w:num w:numId="19">
    <w:abstractNumId w:val="4"/>
  </w:num>
  <w:num w:numId="20">
    <w:abstractNumId w:val="1"/>
  </w:num>
  <w:num w:numId="21">
    <w:abstractNumId w:val="7"/>
  </w:num>
  <w:num w:numId="22">
    <w:abstractNumId w:val="2"/>
  </w:num>
  <w:num w:numId="23">
    <w:abstractNumId w:val="0"/>
  </w:num>
  <w:num w:numId="24">
    <w:abstractNumId w:val="3"/>
  </w:num>
  <w:num w:numId="25">
    <w:abstractNumId w:val="20"/>
  </w:num>
  <w:num w:numId="26">
    <w:abstractNumId w:val="25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68"/>
    <w:rsid w:val="00002E58"/>
    <w:rsid w:val="000062C5"/>
    <w:rsid w:val="00012E72"/>
    <w:rsid w:val="00021D0E"/>
    <w:rsid w:val="0002442F"/>
    <w:rsid w:val="0002624B"/>
    <w:rsid w:val="0003291D"/>
    <w:rsid w:val="00036CB4"/>
    <w:rsid w:val="00037B4D"/>
    <w:rsid w:val="000531AB"/>
    <w:rsid w:val="00060AC0"/>
    <w:rsid w:val="0006684C"/>
    <w:rsid w:val="00082424"/>
    <w:rsid w:val="00086A9F"/>
    <w:rsid w:val="000A11E4"/>
    <w:rsid w:val="000B037D"/>
    <w:rsid w:val="000B524C"/>
    <w:rsid w:val="000C4517"/>
    <w:rsid w:val="000C77B4"/>
    <w:rsid w:val="000D15C5"/>
    <w:rsid w:val="000F72CE"/>
    <w:rsid w:val="000F736D"/>
    <w:rsid w:val="000F7479"/>
    <w:rsid w:val="00101563"/>
    <w:rsid w:val="00103709"/>
    <w:rsid w:val="00115C33"/>
    <w:rsid w:val="00117F03"/>
    <w:rsid w:val="00124DDA"/>
    <w:rsid w:val="001463FD"/>
    <w:rsid w:val="00157D1B"/>
    <w:rsid w:val="00163FC2"/>
    <w:rsid w:val="001755AA"/>
    <w:rsid w:val="00185611"/>
    <w:rsid w:val="001A0275"/>
    <w:rsid w:val="001A795E"/>
    <w:rsid w:val="001B3036"/>
    <w:rsid w:val="001B5D05"/>
    <w:rsid w:val="001C02B2"/>
    <w:rsid w:val="001C2FFE"/>
    <w:rsid w:val="001C6E95"/>
    <w:rsid w:val="001C7AA1"/>
    <w:rsid w:val="001D243C"/>
    <w:rsid w:val="001E13B5"/>
    <w:rsid w:val="001E14E8"/>
    <w:rsid w:val="001F5277"/>
    <w:rsid w:val="002026AC"/>
    <w:rsid w:val="00225B99"/>
    <w:rsid w:val="00227A01"/>
    <w:rsid w:val="00261C6B"/>
    <w:rsid w:val="00262A8B"/>
    <w:rsid w:val="00286B87"/>
    <w:rsid w:val="002A5900"/>
    <w:rsid w:val="002D7938"/>
    <w:rsid w:val="002E167D"/>
    <w:rsid w:val="002E33E9"/>
    <w:rsid w:val="002F14A7"/>
    <w:rsid w:val="002F6E1D"/>
    <w:rsid w:val="003106CD"/>
    <w:rsid w:val="00321627"/>
    <w:rsid w:val="0032337B"/>
    <w:rsid w:val="00323E5F"/>
    <w:rsid w:val="00325381"/>
    <w:rsid w:val="00331FD6"/>
    <w:rsid w:val="00362A24"/>
    <w:rsid w:val="00365425"/>
    <w:rsid w:val="00377FFD"/>
    <w:rsid w:val="00383CB4"/>
    <w:rsid w:val="00385538"/>
    <w:rsid w:val="0039511F"/>
    <w:rsid w:val="003A1B77"/>
    <w:rsid w:val="003C151F"/>
    <w:rsid w:val="003C31CE"/>
    <w:rsid w:val="00410D94"/>
    <w:rsid w:val="00414003"/>
    <w:rsid w:val="00415E95"/>
    <w:rsid w:val="00424EB8"/>
    <w:rsid w:val="00425D9F"/>
    <w:rsid w:val="00426289"/>
    <w:rsid w:val="00440F29"/>
    <w:rsid w:val="0044208B"/>
    <w:rsid w:val="00443F34"/>
    <w:rsid w:val="00461168"/>
    <w:rsid w:val="00465532"/>
    <w:rsid w:val="004757E4"/>
    <w:rsid w:val="004828AB"/>
    <w:rsid w:val="00490FBB"/>
    <w:rsid w:val="0049437F"/>
    <w:rsid w:val="004A15C4"/>
    <w:rsid w:val="004A7FD7"/>
    <w:rsid w:val="004B77B9"/>
    <w:rsid w:val="004C6B02"/>
    <w:rsid w:val="004C71E6"/>
    <w:rsid w:val="004D2C57"/>
    <w:rsid w:val="004F02E5"/>
    <w:rsid w:val="004F18A4"/>
    <w:rsid w:val="00504292"/>
    <w:rsid w:val="00504B75"/>
    <w:rsid w:val="00507EC8"/>
    <w:rsid w:val="00522C59"/>
    <w:rsid w:val="00526E95"/>
    <w:rsid w:val="00550506"/>
    <w:rsid w:val="005521DA"/>
    <w:rsid w:val="00561668"/>
    <w:rsid w:val="00563777"/>
    <w:rsid w:val="00563E9A"/>
    <w:rsid w:val="005772F0"/>
    <w:rsid w:val="00580631"/>
    <w:rsid w:val="00587408"/>
    <w:rsid w:val="005A09B5"/>
    <w:rsid w:val="005A290E"/>
    <w:rsid w:val="005A451C"/>
    <w:rsid w:val="005A521F"/>
    <w:rsid w:val="005C01B5"/>
    <w:rsid w:val="005E6239"/>
    <w:rsid w:val="005F76C8"/>
    <w:rsid w:val="00615D19"/>
    <w:rsid w:val="006235E1"/>
    <w:rsid w:val="00626FAA"/>
    <w:rsid w:val="006419B7"/>
    <w:rsid w:val="006553E6"/>
    <w:rsid w:val="0065547A"/>
    <w:rsid w:val="00656723"/>
    <w:rsid w:val="00663777"/>
    <w:rsid w:val="00673B2A"/>
    <w:rsid w:val="0067526B"/>
    <w:rsid w:val="0067745A"/>
    <w:rsid w:val="00680AB8"/>
    <w:rsid w:val="00683ABE"/>
    <w:rsid w:val="006937FD"/>
    <w:rsid w:val="006A14BA"/>
    <w:rsid w:val="006A5CB2"/>
    <w:rsid w:val="006B4254"/>
    <w:rsid w:val="006D01EE"/>
    <w:rsid w:val="006F236E"/>
    <w:rsid w:val="006F7057"/>
    <w:rsid w:val="006F7EC3"/>
    <w:rsid w:val="007127C0"/>
    <w:rsid w:val="007265CE"/>
    <w:rsid w:val="00731143"/>
    <w:rsid w:val="00734E96"/>
    <w:rsid w:val="007811EC"/>
    <w:rsid w:val="0078700D"/>
    <w:rsid w:val="007A2575"/>
    <w:rsid w:val="007A3571"/>
    <w:rsid w:val="007A4EA0"/>
    <w:rsid w:val="007B19D4"/>
    <w:rsid w:val="007D5C5A"/>
    <w:rsid w:val="007D5F74"/>
    <w:rsid w:val="007E2DEA"/>
    <w:rsid w:val="007F03C8"/>
    <w:rsid w:val="007F05CC"/>
    <w:rsid w:val="007F1DD2"/>
    <w:rsid w:val="007F37BE"/>
    <w:rsid w:val="0080318A"/>
    <w:rsid w:val="00803FDF"/>
    <w:rsid w:val="00811036"/>
    <w:rsid w:val="00811D26"/>
    <w:rsid w:val="00820E3C"/>
    <w:rsid w:val="00823914"/>
    <w:rsid w:val="00844702"/>
    <w:rsid w:val="008B21C8"/>
    <w:rsid w:val="008B665E"/>
    <w:rsid w:val="008B7B7D"/>
    <w:rsid w:val="008E3C48"/>
    <w:rsid w:val="008F5A9B"/>
    <w:rsid w:val="00902BF8"/>
    <w:rsid w:val="0090304B"/>
    <w:rsid w:val="00921257"/>
    <w:rsid w:val="00924753"/>
    <w:rsid w:val="0092751A"/>
    <w:rsid w:val="0093223F"/>
    <w:rsid w:val="00932F4A"/>
    <w:rsid w:val="00934E7D"/>
    <w:rsid w:val="009374DB"/>
    <w:rsid w:val="009420BF"/>
    <w:rsid w:val="0094210C"/>
    <w:rsid w:val="00943A16"/>
    <w:rsid w:val="00952FCC"/>
    <w:rsid w:val="009573F9"/>
    <w:rsid w:val="00961921"/>
    <w:rsid w:val="0097049D"/>
    <w:rsid w:val="00981EFA"/>
    <w:rsid w:val="00982898"/>
    <w:rsid w:val="009877D1"/>
    <w:rsid w:val="0099535C"/>
    <w:rsid w:val="009B1669"/>
    <w:rsid w:val="009B1D39"/>
    <w:rsid w:val="009C4CC5"/>
    <w:rsid w:val="009E4824"/>
    <w:rsid w:val="009F4AFD"/>
    <w:rsid w:val="00A178A7"/>
    <w:rsid w:val="00A24729"/>
    <w:rsid w:val="00A24C4E"/>
    <w:rsid w:val="00A41348"/>
    <w:rsid w:val="00A422DF"/>
    <w:rsid w:val="00A473A1"/>
    <w:rsid w:val="00A602F9"/>
    <w:rsid w:val="00A71AA3"/>
    <w:rsid w:val="00A764F3"/>
    <w:rsid w:val="00A9214B"/>
    <w:rsid w:val="00A96F73"/>
    <w:rsid w:val="00A97BE1"/>
    <w:rsid w:val="00AB213C"/>
    <w:rsid w:val="00AB722B"/>
    <w:rsid w:val="00AC233F"/>
    <w:rsid w:val="00AD22C2"/>
    <w:rsid w:val="00AD460A"/>
    <w:rsid w:val="00AE0892"/>
    <w:rsid w:val="00AE3C33"/>
    <w:rsid w:val="00AF3F8C"/>
    <w:rsid w:val="00B0164E"/>
    <w:rsid w:val="00B169FE"/>
    <w:rsid w:val="00B232F0"/>
    <w:rsid w:val="00B53B63"/>
    <w:rsid w:val="00B67436"/>
    <w:rsid w:val="00B7413C"/>
    <w:rsid w:val="00B7589F"/>
    <w:rsid w:val="00B77982"/>
    <w:rsid w:val="00B86DDD"/>
    <w:rsid w:val="00B9188D"/>
    <w:rsid w:val="00B93F2B"/>
    <w:rsid w:val="00B94A3B"/>
    <w:rsid w:val="00BB440D"/>
    <w:rsid w:val="00BC31E8"/>
    <w:rsid w:val="00BF156A"/>
    <w:rsid w:val="00BF1AF5"/>
    <w:rsid w:val="00BF5FEA"/>
    <w:rsid w:val="00BF787D"/>
    <w:rsid w:val="00BF7C32"/>
    <w:rsid w:val="00C013C8"/>
    <w:rsid w:val="00C02566"/>
    <w:rsid w:val="00C0385E"/>
    <w:rsid w:val="00C138E6"/>
    <w:rsid w:val="00C13A39"/>
    <w:rsid w:val="00C258B9"/>
    <w:rsid w:val="00C34B04"/>
    <w:rsid w:val="00C35E47"/>
    <w:rsid w:val="00C40B35"/>
    <w:rsid w:val="00C429F1"/>
    <w:rsid w:val="00C5024A"/>
    <w:rsid w:val="00C54600"/>
    <w:rsid w:val="00C63411"/>
    <w:rsid w:val="00C86505"/>
    <w:rsid w:val="00CA776C"/>
    <w:rsid w:val="00CA78A6"/>
    <w:rsid w:val="00CB7486"/>
    <w:rsid w:val="00CC0326"/>
    <w:rsid w:val="00CE5FEE"/>
    <w:rsid w:val="00CF1779"/>
    <w:rsid w:val="00CF240A"/>
    <w:rsid w:val="00CF3BEA"/>
    <w:rsid w:val="00D02DB9"/>
    <w:rsid w:val="00D10EE7"/>
    <w:rsid w:val="00D12E98"/>
    <w:rsid w:val="00D21B08"/>
    <w:rsid w:val="00D35188"/>
    <w:rsid w:val="00D42877"/>
    <w:rsid w:val="00D71BD3"/>
    <w:rsid w:val="00D7378F"/>
    <w:rsid w:val="00D87564"/>
    <w:rsid w:val="00D92F36"/>
    <w:rsid w:val="00D97A17"/>
    <w:rsid w:val="00DA392D"/>
    <w:rsid w:val="00DA6B05"/>
    <w:rsid w:val="00DB5FD3"/>
    <w:rsid w:val="00DC013D"/>
    <w:rsid w:val="00DC3C26"/>
    <w:rsid w:val="00DE701B"/>
    <w:rsid w:val="00E01473"/>
    <w:rsid w:val="00E055E8"/>
    <w:rsid w:val="00E16131"/>
    <w:rsid w:val="00E25C9E"/>
    <w:rsid w:val="00E4089E"/>
    <w:rsid w:val="00E40BFB"/>
    <w:rsid w:val="00E453C5"/>
    <w:rsid w:val="00E47723"/>
    <w:rsid w:val="00E47AEF"/>
    <w:rsid w:val="00E51FB9"/>
    <w:rsid w:val="00E80AA7"/>
    <w:rsid w:val="00E810E0"/>
    <w:rsid w:val="00E927E4"/>
    <w:rsid w:val="00EA142B"/>
    <w:rsid w:val="00EA315E"/>
    <w:rsid w:val="00EB06E9"/>
    <w:rsid w:val="00EB293E"/>
    <w:rsid w:val="00EB75F7"/>
    <w:rsid w:val="00EC72CA"/>
    <w:rsid w:val="00ED0BBD"/>
    <w:rsid w:val="00EE7347"/>
    <w:rsid w:val="00F00C60"/>
    <w:rsid w:val="00F07592"/>
    <w:rsid w:val="00F238D7"/>
    <w:rsid w:val="00F25A66"/>
    <w:rsid w:val="00F25E2B"/>
    <w:rsid w:val="00F3136C"/>
    <w:rsid w:val="00F33F3D"/>
    <w:rsid w:val="00F426A4"/>
    <w:rsid w:val="00F46189"/>
    <w:rsid w:val="00F51637"/>
    <w:rsid w:val="00F614AC"/>
    <w:rsid w:val="00F6692E"/>
    <w:rsid w:val="00F732E2"/>
    <w:rsid w:val="00F85667"/>
    <w:rsid w:val="00F87374"/>
    <w:rsid w:val="00F92566"/>
    <w:rsid w:val="00F94B22"/>
    <w:rsid w:val="00FA0F52"/>
    <w:rsid w:val="00FB0726"/>
    <w:rsid w:val="00FB249F"/>
    <w:rsid w:val="00FC1C2D"/>
    <w:rsid w:val="00FD09CD"/>
    <w:rsid w:val="00FD0AE2"/>
    <w:rsid w:val="00FD1AAF"/>
    <w:rsid w:val="00FD1C27"/>
    <w:rsid w:val="00FD202A"/>
    <w:rsid w:val="00FE1366"/>
    <w:rsid w:val="00FE6C5C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D578"/>
  <w15:docId w15:val="{0F125D76-94B4-408F-9BF9-43C18E2C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C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B5D05"/>
    <w:pPr>
      <w:keepNext/>
      <w:spacing w:before="240" w:after="60" w:line="240" w:lineRule="auto"/>
      <w:jc w:val="center"/>
      <w:outlineLvl w:val="0"/>
    </w:pPr>
    <w:rPr>
      <w:rFonts w:eastAsia="Times New Roman" w:cs="Arial"/>
      <w:b/>
      <w:bCs/>
      <w:kern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1668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616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61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B5D05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styleId="a7">
    <w:name w:val="Hyperlink"/>
    <w:basedOn w:val="a0"/>
    <w:uiPriority w:val="99"/>
    <w:unhideWhenUsed/>
    <w:rsid w:val="0067745A"/>
    <w:rPr>
      <w:color w:val="0000FF" w:themeColor="hyperlink"/>
      <w:u w:val="single"/>
    </w:rPr>
  </w:style>
  <w:style w:type="paragraph" w:customStyle="1" w:styleId="114">
    <w:name w:val="Стиль Заголовок 1 + 14 пт"/>
    <w:basedOn w:val="1"/>
    <w:rsid w:val="0067745A"/>
    <w:pPr>
      <w:spacing w:before="0" w:after="0"/>
    </w:pPr>
    <w:rPr>
      <w:rFonts w:cs="Times New Roman"/>
      <w:kern w:val="28"/>
      <w:sz w:val="28"/>
      <w:szCs w:val="20"/>
    </w:rPr>
  </w:style>
  <w:style w:type="paragraph" w:customStyle="1" w:styleId="11">
    <w:name w:val="Обычный1"/>
    <w:rsid w:val="0067745A"/>
    <w:pPr>
      <w:widowControl w:val="0"/>
      <w:snapToGrid w:val="0"/>
      <w:spacing w:after="0" w:line="360" w:lineRule="auto"/>
      <w:ind w:left="80" w:firstLine="7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22C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96F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6F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96F73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6F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96F73"/>
    <w:rPr>
      <w:rFonts w:ascii="Times New Roman" w:hAnsi="Times New Roman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0B524C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B524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B524C"/>
    <w:rPr>
      <w:vertAlign w:val="superscript"/>
    </w:rPr>
  </w:style>
  <w:style w:type="table" w:styleId="af2">
    <w:name w:val="Table Grid"/>
    <w:basedOn w:val="a1"/>
    <w:rsid w:val="00DC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3C151F"/>
    <w:rPr>
      <w:rFonts w:ascii="Times New Roman" w:hAnsi="Times New Roman"/>
      <w:sz w:val="24"/>
    </w:rPr>
  </w:style>
  <w:style w:type="paragraph" w:styleId="af3">
    <w:name w:val="header"/>
    <w:basedOn w:val="a"/>
    <w:link w:val="af4"/>
    <w:uiPriority w:val="99"/>
    <w:unhideWhenUsed/>
    <w:rsid w:val="00BF1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F1AF5"/>
    <w:rPr>
      <w:rFonts w:ascii="Times New Roman" w:hAnsi="Times New Roman"/>
      <w:sz w:val="24"/>
    </w:rPr>
  </w:style>
  <w:style w:type="paragraph" w:styleId="af5">
    <w:name w:val="footer"/>
    <w:basedOn w:val="a"/>
    <w:link w:val="af6"/>
    <w:uiPriority w:val="99"/>
    <w:unhideWhenUsed/>
    <w:rsid w:val="00BF1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F1AF5"/>
    <w:rPr>
      <w:rFonts w:ascii="Times New Roman" w:hAnsi="Times New Roman"/>
      <w:sz w:val="24"/>
    </w:rPr>
  </w:style>
  <w:style w:type="paragraph" w:styleId="af7">
    <w:name w:val="Revision"/>
    <w:hidden/>
    <w:uiPriority w:val="99"/>
    <w:semiHidden/>
    <w:rsid w:val="00BF7C3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2">
    <w:name w:val="Сетка таблицы1"/>
    <w:basedOn w:val="a1"/>
    <w:next w:val="af2"/>
    <w:rsid w:val="0080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sovcombank.ru/adress_book/searchUsers/structure6/10000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sovcombank.ru/adress_book/searchUsers/structure6/10000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5E6F-BBAB-449C-AF0E-51F9ACCC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4026</Words>
  <Characters>22951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обработки персональных данных</vt:lpstr>
      <vt:lpstr>Политика обработки персональных данных</vt:lpstr>
    </vt:vector>
  </TitlesOfParts>
  <Company>ПАО "Совкомбанк"</Company>
  <LinksUpToDate>false</LinksUpToDate>
  <CharactersWithSpaces>26924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персональных данных</dc:title>
  <dc:subject>Персональные данные</dc:subject>
  <dc:creator>Ерохин Сергей Сергеевич</dc:creator>
  <cp:lastModifiedBy>Тенетилова Кристина Константиновна</cp:lastModifiedBy>
  <cp:revision>14</cp:revision>
  <dcterms:created xsi:type="dcterms:W3CDTF">2023-10-06T07:48:00Z</dcterms:created>
  <dcterms:modified xsi:type="dcterms:W3CDTF">2023-11-02T13:18:00Z</dcterms:modified>
</cp:coreProperties>
</file>