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581"/>
        <w:gridCol w:w="2219"/>
        <w:gridCol w:w="2197"/>
        <w:gridCol w:w="5224"/>
        <w:gridCol w:w="5225"/>
      </w:tblGrid>
      <w:tr w:rsidR="00C429BB" w:rsidRPr="00BB4230" w:rsidTr="0067650B">
        <w:tc>
          <w:tcPr>
            <w:tcW w:w="581" w:type="dxa"/>
          </w:tcPr>
          <w:p w:rsidR="00161AEC" w:rsidRPr="00BB4230" w:rsidRDefault="00161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61AEC" w:rsidRPr="00BB4230" w:rsidRDefault="00161AEC" w:rsidP="00F82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  <w:tc>
          <w:tcPr>
            <w:tcW w:w="2197" w:type="dxa"/>
          </w:tcPr>
          <w:p w:rsidR="00161AEC" w:rsidRPr="00BB4230" w:rsidRDefault="00161AEC" w:rsidP="00F82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b/>
                <w:sz w:val="20"/>
                <w:szCs w:val="20"/>
              </w:rPr>
              <w:t>Раздел документа</w:t>
            </w:r>
          </w:p>
        </w:tc>
        <w:tc>
          <w:tcPr>
            <w:tcW w:w="5224" w:type="dxa"/>
          </w:tcPr>
          <w:p w:rsidR="00161AEC" w:rsidRPr="00BB4230" w:rsidRDefault="00161AEC" w:rsidP="00F82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b/>
                <w:sz w:val="20"/>
                <w:szCs w:val="20"/>
              </w:rPr>
              <w:t>Было</w:t>
            </w:r>
          </w:p>
        </w:tc>
        <w:tc>
          <w:tcPr>
            <w:tcW w:w="5225" w:type="dxa"/>
          </w:tcPr>
          <w:p w:rsidR="00161AEC" w:rsidRPr="00BB4230" w:rsidRDefault="00161AEC" w:rsidP="00F82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b/>
                <w:sz w:val="20"/>
                <w:szCs w:val="20"/>
              </w:rPr>
              <w:t>Стало</w:t>
            </w:r>
          </w:p>
        </w:tc>
      </w:tr>
      <w:tr w:rsidR="00C429BB" w:rsidRPr="00BB4230" w:rsidTr="00BB4230">
        <w:trPr>
          <w:trHeight w:val="4435"/>
        </w:trPr>
        <w:tc>
          <w:tcPr>
            <w:tcW w:w="581" w:type="dxa"/>
          </w:tcPr>
          <w:p w:rsidR="00161AEC" w:rsidRPr="00BB4230" w:rsidRDefault="00161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9" w:type="dxa"/>
          </w:tcPr>
          <w:p w:rsidR="00E6205A" w:rsidRPr="00BB4230" w:rsidRDefault="00E6205A" w:rsidP="00E6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E6205A" w:rsidRPr="00BB4230" w:rsidRDefault="00E6205A" w:rsidP="00E6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161AEC" w:rsidRPr="00BB4230" w:rsidRDefault="00E6205A" w:rsidP="00E6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</w:tc>
        <w:tc>
          <w:tcPr>
            <w:tcW w:w="2197" w:type="dxa"/>
          </w:tcPr>
          <w:p w:rsidR="00161AEC" w:rsidRPr="00BB4230" w:rsidRDefault="00896BFC" w:rsidP="00896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1.2.18.</w:t>
            </w:r>
          </w:p>
        </w:tc>
        <w:tc>
          <w:tcPr>
            <w:tcW w:w="5224" w:type="dxa"/>
          </w:tcPr>
          <w:p w:rsidR="00161AEC" w:rsidRPr="00BB4230" w:rsidRDefault="00EA4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25" w:type="dxa"/>
          </w:tcPr>
          <w:p w:rsidR="0067650B" w:rsidRPr="00BB4230" w:rsidRDefault="0067650B" w:rsidP="006765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Условия Регламента, с даты присоединения АО «</w:t>
            </w:r>
            <w:proofErr w:type="spellStart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Витабанк</w:t>
            </w:r>
            <w:proofErr w:type="spellEnd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» к ПАО «</w:t>
            </w:r>
            <w:proofErr w:type="spellStart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» (с даты внесения в единый государственный реестр юридических лиц записи о прекращении деятельности АО «</w:t>
            </w:r>
            <w:proofErr w:type="spellStart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Витабанк</w:t>
            </w:r>
            <w:proofErr w:type="spellEnd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» в связи с присоединением к ПАО «</w:t>
            </w:r>
            <w:proofErr w:type="spellStart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»), распространяется на Клиентов (юридических и физических лиц), заключивших с АО «</w:t>
            </w:r>
            <w:proofErr w:type="spellStart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Витабанк</w:t>
            </w:r>
            <w:proofErr w:type="spellEnd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» договор на брокерское обслуживание и/или договор на ведение индивидуального инвестиционного счета. В случае несогласия Клиента, заключившего с АО «</w:t>
            </w:r>
            <w:proofErr w:type="spellStart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Витабанк</w:t>
            </w:r>
            <w:proofErr w:type="spellEnd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» договор на брокерское обслуживание и/или договор на ведение индивидуального инвестиционного счета, с положениями настоящего Регламента (порядком и условиями оказания Банком брокерских услуг на рынке ценных бумаг, предусмотренных Федеральным законом от 22.04.1996 № 39-Ф3 «О рынке ценных бумаге», а также иных сопутствующих услуг), Клиент вправе расторгнуть Договор в порядке, установленном пунктом 17.6 Регламента.</w:t>
            </w:r>
          </w:p>
        </w:tc>
      </w:tr>
      <w:tr w:rsidR="0067650B" w:rsidRPr="00BB4230" w:rsidTr="00BB4230">
        <w:trPr>
          <w:trHeight w:val="987"/>
        </w:trPr>
        <w:tc>
          <w:tcPr>
            <w:tcW w:w="581" w:type="dxa"/>
          </w:tcPr>
          <w:p w:rsidR="0067650B" w:rsidRPr="00BB4230" w:rsidRDefault="00BB4230" w:rsidP="0067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9" w:type="dxa"/>
          </w:tcPr>
          <w:p w:rsidR="0067650B" w:rsidRPr="00BB4230" w:rsidRDefault="0067650B" w:rsidP="0067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67650B" w:rsidRPr="00BB4230" w:rsidRDefault="0067650B" w:rsidP="0067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67650B" w:rsidRPr="00BB4230" w:rsidRDefault="0067650B" w:rsidP="0067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</w:tc>
        <w:tc>
          <w:tcPr>
            <w:tcW w:w="2197" w:type="dxa"/>
          </w:tcPr>
          <w:p w:rsidR="0067650B" w:rsidRPr="00BB4230" w:rsidRDefault="0067650B" w:rsidP="00896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2.1.8.</w:t>
            </w:r>
          </w:p>
        </w:tc>
        <w:tc>
          <w:tcPr>
            <w:tcW w:w="5224" w:type="dxa"/>
          </w:tcPr>
          <w:p w:rsidR="0067650B" w:rsidRPr="00BB4230" w:rsidRDefault="0067650B" w:rsidP="006765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При заключении Договора Банк присваивает Договору номер, а также присваивает Клиенту, заключившему Договор, Уникальный регистрационный номер. Номер Договора и Уникальный регистрационный номер доводятся до сведения Клиента путем направления Банком специального документа, содержащего сведения о заключенном между Банком и Клиентом Договоре (Уведомление) по форме Приложения 24, 25. Уведомление может быть получено Клиентом по адресу Уполномоченного офиса Банка, в котором Клиент подал Заявление на оказание услуг на финансовых рынках. В случае заключения Клиентом одновременно с Договором договора на депозитарное обслуживание (договора счета депо), Банк может указать в Уведомлении (Приложение 24 / Приложение 25) сведения о реквизитах Счета депо и другую информацию.</w:t>
            </w:r>
          </w:p>
          <w:p w:rsidR="0067650B" w:rsidRPr="00BB4230" w:rsidRDefault="0067650B" w:rsidP="006765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Клиентам, заключившим Договор через Систему ДБО, номер Договора и/или Уникальный регистрационный номер доводятся путем направления Сообщения и/или отображения информации в Системе ДБО.</w:t>
            </w:r>
          </w:p>
          <w:p w:rsidR="0067650B" w:rsidRPr="00BB4230" w:rsidRDefault="0067650B" w:rsidP="006765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Номер Договора и/или Уникальный регистрационный номер указывается Клиентом во всех Поручениях и сообщениях, направляемых Клиентом в адрес Банка в соответствии с Регламентом.</w:t>
            </w:r>
          </w:p>
        </w:tc>
        <w:tc>
          <w:tcPr>
            <w:tcW w:w="5225" w:type="dxa"/>
          </w:tcPr>
          <w:p w:rsidR="0067650B" w:rsidRPr="00BB4230" w:rsidRDefault="0067650B" w:rsidP="006765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При заключении Договора Банк присваивает Договору номер, а также присваивает Клиенту, заключившему Договор, Уникальный регистрационный номер. Номер Договора и Уникальный регистрационный номер доводятся до сведения Клиента путем направления Банком специального документа, содержащего сведения о заключенном между Банком и Клиентом Договоре (Уведомление) по форме Приложения 24, 25. Уведомление может быть получено Клиентом по адресу Уполномоченного офиса Банка, в котором Клиент подал Заявление на оказание услуг на финансовых рынках. В случае заключения Клиентом одновременно с Договором договора на депозитарное обслуживание (договора счета депо), Банк может указать в Уведомлении (Приложение 24 / Приложение 25) сведения о реквизитах Счета депо и другую информацию.</w:t>
            </w:r>
          </w:p>
          <w:p w:rsidR="0067650B" w:rsidRPr="00BB4230" w:rsidRDefault="0067650B" w:rsidP="006765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Клиентам, заключившим Договор через Систему ДБО, номер Договора и/или Уникальный регистрационный номер доводятся путем направления Сообщения и/или отображения информации в Системе ДБО.</w:t>
            </w:r>
          </w:p>
          <w:p w:rsidR="0067650B" w:rsidRPr="00BB4230" w:rsidRDefault="0067650B" w:rsidP="006765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Номер Договора и Уникальный регистрационный номер указывается Клиентом во всех Поручениях и сообщениях, направляемых Клиентом в адрес Банка в соответствии с Регламентом.</w:t>
            </w:r>
          </w:p>
        </w:tc>
      </w:tr>
      <w:tr w:rsidR="0067650B" w:rsidRPr="00BB4230" w:rsidTr="00BB4230">
        <w:trPr>
          <w:trHeight w:val="1979"/>
        </w:trPr>
        <w:tc>
          <w:tcPr>
            <w:tcW w:w="581" w:type="dxa"/>
          </w:tcPr>
          <w:p w:rsidR="0067650B" w:rsidRPr="00BB4230" w:rsidRDefault="00BB4230" w:rsidP="0067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219" w:type="dxa"/>
          </w:tcPr>
          <w:p w:rsidR="0067650B" w:rsidRPr="00BB4230" w:rsidRDefault="0067650B" w:rsidP="0067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67650B" w:rsidRPr="00BB4230" w:rsidRDefault="0067650B" w:rsidP="0067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67650B" w:rsidRPr="00BB4230" w:rsidRDefault="0067650B" w:rsidP="0067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</w:tc>
        <w:tc>
          <w:tcPr>
            <w:tcW w:w="2197" w:type="dxa"/>
          </w:tcPr>
          <w:p w:rsidR="0067650B" w:rsidRPr="00BB4230" w:rsidRDefault="0067650B" w:rsidP="00896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2.2.3.2.</w:t>
            </w:r>
          </w:p>
        </w:tc>
        <w:tc>
          <w:tcPr>
            <w:tcW w:w="5224" w:type="dxa"/>
          </w:tcPr>
          <w:p w:rsidR="0067650B" w:rsidRPr="00BB4230" w:rsidRDefault="0067650B" w:rsidP="0067650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Использовать в своих интересах денежные средства и (или) ценные бумаги, находящиеся на Брокерском счете Клиентов, при условии ознакомления таких Клиентов с Декларацией о рисках, связанных с использованием Банком в своих интересах денежных средств и (или) ценных бумаг Клиента (Приложение 7 к Регламенту). Факт ознакомления Клиента с Декларацией о рисках, связанных с использованием Банком в своих интересах денежных средств и (или) ценных бумаг Клиента, подтверждается наличием подписи Клиента на указанной декларации или соответствующей отметки об ознакомлении в Заявлении Клиента при заключении Договора. Банк гарантирует Клиенту исполнение его поручений за счет указанных денежных средств и (или) ценных бумаг или их возврат по требованию Клиента. При этом прибыль, полученная в результате использования Банком денежных средств и (или) ценных бумаг Клиента, является собственностью Банка в полном объеме.</w:t>
            </w:r>
          </w:p>
          <w:p w:rsidR="0067650B" w:rsidRPr="00BB4230" w:rsidRDefault="0067650B" w:rsidP="0067650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Банк информирует Клиентов, предоставивших Банку право использования Банком в своих интересах денежные средства и (или) ценные бумаги Клиента, о его праве подать заявление Банку об отказе от предоставления Банку права использования в своих интересах денежных средств и (или) ценных бумаг Клиента, путем размещения соответствующей информации в специализированном разделе Сайта Банка. Банк обеспечивает круглосуточное размещение в специализированном разделе Сайта Банка уведомления о праве клиентов, предоставивших Банку право использования Банком в своих интересах денежных средств и (или) ценных бумаг Клиента, для ознакомления и использования, за исключением времени проведения профилактических работ, во время которых Сайт Банка не доступен для посещения.</w:t>
            </w:r>
          </w:p>
          <w:p w:rsidR="0067650B" w:rsidRPr="00BB4230" w:rsidRDefault="0067650B" w:rsidP="0067650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 xml:space="preserve">Клиент вправе подать в Банк заявление об отказе от предоставления Банку права использования в своих интересах денежных средств и (или) ценных бумаг клиента, по форме Приложения № 40 к Регламенту. С даты получения Банком заявления об отказе от предоставления Банку права использования в своих интересах денежных средств и (или) ценных бумаг клиента, Банк вправе ограничить Клиенту оказание услуг на финансовых рынках через Систему ДБО. Последствия отказа Клиента от предоставления Банку права использования в своих интересах денежные средства и (или) ценных бумаг 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указаны в разделе 7 Декларации о рисках (Приложение № 7 к Регламенту).</w:t>
            </w:r>
          </w:p>
          <w:p w:rsidR="0067650B" w:rsidRPr="00BB4230" w:rsidRDefault="0067650B" w:rsidP="0067650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Банк принимает Заявление об отказе от предоставления Банку права использования в своих интересах денежные средства и (или) ценные бумаги клиента по форме Приложения № 40 к Регламенту, на бумажном носителе по адресу: 123100, г. Москва, Краснопресненская набережная, д. 14, стр. 1.</w:t>
            </w:r>
          </w:p>
        </w:tc>
        <w:tc>
          <w:tcPr>
            <w:tcW w:w="5225" w:type="dxa"/>
          </w:tcPr>
          <w:p w:rsidR="0067650B" w:rsidRPr="00BB4230" w:rsidRDefault="0067650B" w:rsidP="0067650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в своих интересах денежные средства и (или) ценные бумаги, находящиеся на Брокерском счете Клиентов, при условии ознакомления таких Клиентов с Декларацией о рисках, связанных с использованием Банком в своих интересах денежных средств и (или) ценных бумаг Клиента (Приложение 7 к Регламенту). Факт ознакомления Клиента с Декларацией о рисках, связанных с использованием Банком в своих интересах денежных средств и (или) ценных бумаг Клиента, подтверждается наличием подписи Клиента на указанной декларации или соответствующей отметки об ознакомлении в Заявлении Клиента при заключении Договора. Банк гарантирует Клиенту исполнение его поручений за счет указанных денежных средств и (или) ценных бумаг или их возврат по требованию Клиента. При этом прибыль, полученная в результате использования Банком денежных средств и (или) ценных бумаг Клиента, является собственностью Банка в полном объеме.</w:t>
            </w:r>
          </w:p>
          <w:p w:rsidR="0067650B" w:rsidRPr="00BB4230" w:rsidRDefault="0067650B" w:rsidP="0067650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Банк информирует Клиентов, предоставивших Банку право использования Банком в своих интересах денежные средства и (или) ценные бумаги Клиента, о его праве подать заявление Банку об отказе от предоставления Банку права использования в своих интересах ценных бумаг Клиента, путем размещения соответствующей информации в специализированном разделе Сайта Банка. Банк обеспечивает круглосуточное размещение в специализированном разделе Сайта Банка уведомления о праве клиентов, предоставивших Банку право использования Банком в своих интересах денежных средств и (или) ценных бумаг Клиента, для ознакомления и использования, за исключением времени проведения профилактических работ, во время которых Сайт Банка не доступен для посещения.</w:t>
            </w:r>
          </w:p>
          <w:p w:rsidR="0067650B" w:rsidRPr="00BB4230" w:rsidRDefault="0067650B" w:rsidP="0067650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 xml:space="preserve">Клиент вправе подать в Банк заявление об отказе от предоставления Банку права использования в своих интересах ценных бумаг клиента, по форме Приложения № 40 к Регламенту. С даты получения Банком заявления об отказе от предоставления Банку права использования в своих интересах ценных бумаг клиента, Банк ограничивает объем оказываемых клиенту через Систему ДБО услуг на финансовом рынке, в том числе в части способов подачи поручений на торговые и неторговые операции; с даты получения Банком такого заявления, подача клиентом поручений возможна будет только путем предоставления 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оригиналов документов на бумажном носителе либо иным способом, установленным Банком.</w:t>
            </w:r>
          </w:p>
          <w:p w:rsidR="0067650B" w:rsidRPr="00BB4230" w:rsidRDefault="0067650B" w:rsidP="0067650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Банк принимает Заявление об отказе от предоставления Банку права использования в своих интересах ценные бумаги клиента по форме Приложения № 40 к Регламенту, на бумажном носителе по адресу: 123100, г. Москва, Краснопресненская набережная, д. 14, стр. 1.</w:t>
            </w:r>
          </w:p>
        </w:tc>
      </w:tr>
      <w:tr w:rsidR="00C429BB" w:rsidRPr="00BB4230" w:rsidTr="0067650B">
        <w:tc>
          <w:tcPr>
            <w:tcW w:w="581" w:type="dxa"/>
          </w:tcPr>
          <w:p w:rsidR="00714905" w:rsidRPr="00BB4230" w:rsidRDefault="00BB4230" w:rsidP="00714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219" w:type="dxa"/>
          </w:tcPr>
          <w:p w:rsidR="00714905" w:rsidRPr="00BB4230" w:rsidRDefault="00714905" w:rsidP="00714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714905" w:rsidRPr="00BB4230" w:rsidRDefault="00714905" w:rsidP="00714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714905" w:rsidRPr="00BB4230" w:rsidRDefault="00714905" w:rsidP="00714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</w:tc>
        <w:tc>
          <w:tcPr>
            <w:tcW w:w="2197" w:type="dxa"/>
          </w:tcPr>
          <w:p w:rsidR="00714905" w:rsidRPr="00BB4230" w:rsidRDefault="00896BFC" w:rsidP="0067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7650B" w:rsidRPr="00BB4230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5224" w:type="dxa"/>
          </w:tcPr>
          <w:p w:rsidR="0067650B" w:rsidRPr="00BB4230" w:rsidRDefault="0067650B" w:rsidP="009E25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При приеме от Клиента Сообщений или Поручений посредством телефонной связи Банк осуществляет идентификацию Клиента (Уполномоченного представителя Клиента), на основании:</w:t>
            </w:r>
          </w:p>
          <w:p w:rsidR="0067650B" w:rsidRPr="00BB4230" w:rsidRDefault="0067650B" w:rsidP="009E25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ab/>
              <w:t>Полного наименования/ ФИО Клиента и Уполномоченного представителя Клиента (в случае подачи Поручения Уполномоченным представителем);</w:t>
            </w:r>
          </w:p>
          <w:p w:rsidR="0067650B" w:rsidRPr="00BB4230" w:rsidRDefault="0067650B" w:rsidP="009E25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ab/>
              <w:t>Уникального регистрационного номера Клиента;</w:t>
            </w:r>
          </w:p>
          <w:p w:rsidR="0067650B" w:rsidRPr="00BB4230" w:rsidRDefault="0067650B" w:rsidP="009E25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ab/>
              <w:t>Кодового слова (вводится с «01» мая 2021 г).</w:t>
            </w:r>
          </w:p>
          <w:p w:rsidR="0067650B" w:rsidRPr="00BB4230" w:rsidRDefault="0067650B" w:rsidP="0067650B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 xml:space="preserve"> В случае подачи Сообщений или Поручений посредством телефонной связи Уполномоченным представителем Клиента, им должно быть зарегистрировано отдельное Кодовое слово, отличное от Кодового слова своего поручителя.  </w:t>
            </w:r>
          </w:p>
          <w:p w:rsidR="0067650B" w:rsidRPr="00BB4230" w:rsidRDefault="0067650B" w:rsidP="009E25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Банк оставляет за собой право провести дополнительную проверку факта подачи Поручения любым Клиентом в порядке, предусмотренном пунктом 3.4.9 Регламента.</w:t>
            </w:r>
          </w:p>
          <w:p w:rsidR="0067650B" w:rsidRPr="00BB4230" w:rsidRDefault="0067650B" w:rsidP="009E25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Кодовое слово указывается Клиентом в Заявлении об установлении (замене) кодового слова (Приложение № 37 к Регламенту). Кодовое слово устанавливается одно для всех Договоров, заключенных с Клиентом. Замена Кодового слова осуществляется путем подачи Клиентом нового Заявления об установлении (замене) кодового слова с новым Кодовым словом.</w:t>
            </w:r>
          </w:p>
          <w:p w:rsidR="00714905" w:rsidRPr="00BB4230" w:rsidRDefault="0067650B" w:rsidP="009E25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Прием Банком Сообщений или Поручений посредством телефонной связи без сообщения Клиентом Уникального регистрационного номера или (с «01» апреля 2021) Кодового слова не возможен. Банк оставляет за собой право отказать Клиенту в приеме Поручения и/или Сообщения, подаваемого по телефонной связи, независимо от результатов идентификации.</w:t>
            </w:r>
          </w:p>
        </w:tc>
        <w:tc>
          <w:tcPr>
            <w:tcW w:w="5225" w:type="dxa"/>
          </w:tcPr>
          <w:p w:rsidR="0067650B" w:rsidRPr="00BB4230" w:rsidRDefault="0067650B" w:rsidP="009E25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При приеме от Клиента Сообщений или Поручений посредством телефонной связи Банк осуществляет идентификацию Клиента (Уполномоченного представителя Клиента), на основании:</w:t>
            </w:r>
          </w:p>
          <w:p w:rsidR="0067650B" w:rsidRPr="00BB4230" w:rsidRDefault="0067650B" w:rsidP="009E25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ab/>
              <w:t>Полного наименования/ ФИО Клиента и Уполномоченного представителя Клиента (в случае подачи Поручения Уполномоченным представителем);</w:t>
            </w:r>
          </w:p>
          <w:p w:rsidR="0067650B" w:rsidRPr="00BB4230" w:rsidRDefault="0067650B" w:rsidP="009E25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ab/>
              <w:t>Номера договора и/или Торгового кода Клиента;</w:t>
            </w:r>
          </w:p>
          <w:p w:rsidR="0067650B" w:rsidRPr="00BB4230" w:rsidRDefault="0067650B" w:rsidP="009E25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ab/>
              <w:t>Кодового слова (вводится с «01» мая 2021 г).</w:t>
            </w:r>
          </w:p>
          <w:p w:rsidR="0067650B" w:rsidRPr="00BB4230" w:rsidRDefault="0067650B" w:rsidP="009E25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подачи Сообщений или Поручений посредством телефонной связи Уполномоченным представителем Клиента, им должно быть зарегистрировано отдельное Кодовое слово, отличное от Кодового слова своего поручителя.  </w:t>
            </w:r>
          </w:p>
          <w:p w:rsidR="0067650B" w:rsidRPr="00BB4230" w:rsidRDefault="0067650B" w:rsidP="009E25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Банк оставляет за собой право провести дополнительную проверку факта подачи Поручения любым Клиентом в порядке, предусмотренном пунктом 3.4.9 Регламента.</w:t>
            </w:r>
          </w:p>
          <w:p w:rsidR="0067650B" w:rsidRPr="00BB4230" w:rsidRDefault="0067650B" w:rsidP="009E25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Кодовое слово указывается Клиентом в Заявлении об установлении (замене) кодового слова (Приложение № 37 к Регламенту). Кодовое слово устанавливается одно для всех Договоров, заключенных с Клиентом. Замена Кодового слова осуществляется путем подачи Клиентом нового Заявления об установлении (замене) кодового слова с новым Кодовым словом.</w:t>
            </w:r>
          </w:p>
          <w:p w:rsidR="00714905" w:rsidRPr="00BB4230" w:rsidRDefault="0067650B" w:rsidP="009E25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Прием Банком Сообщений или Поручений посредством телефонной связи без сообщения Клиентом Уникального регистрационного номера или (с «01» апреля 2021) Кодового слова не возможен. Банк оставляет за собой право отказать Клиенту в приеме Поручения и/или Сообщения, подаваемого по телефонной связи, независимо от результатов идентификации.</w:t>
            </w:r>
          </w:p>
        </w:tc>
      </w:tr>
      <w:tr w:rsidR="00C429BB" w:rsidRPr="00BB4230" w:rsidTr="0067650B">
        <w:tc>
          <w:tcPr>
            <w:tcW w:w="581" w:type="dxa"/>
          </w:tcPr>
          <w:p w:rsidR="00714905" w:rsidRPr="00BB4230" w:rsidRDefault="00BB4230" w:rsidP="00714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896BFC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</w:tc>
        <w:tc>
          <w:tcPr>
            <w:tcW w:w="2197" w:type="dxa"/>
          </w:tcPr>
          <w:p w:rsidR="00714905" w:rsidRPr="00BB4230" w:rsidRDefault="009E2556" w:rsidP="00D366E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7.1.30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24" w:type="dxa"/>
          </w:tcPr>
          <w:p w:rsidR="00D366E7" w:rsidRPr="00BB4230" w:rsidRDefault="009E2556" w:rsidP="002C2B8F">
            <w:pPr>
              <w:pStyle w:val="a9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4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25" w:type="dxa"/>
          </w:tcPr>
          <w:p w:rsidR="002C2B8F" w:rsidRPr="00BB4230" w:rsidRDefault="009E2556" w:rsidP="009E25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 xml:space="preserve">При совершении Срочных сделок в соответствии с условиями, предусмотренными пунктами 7.1.29 — 7.1.37 Регламента, в случае если Начальная маржа по Открытой позиции по Срочным сделкам обеспечивается полностью или частично за счет Ликвидного имущества, не 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являющегося денежными средствами в валюте РФ, Банк вправе взимать дополнительное вознаграждение за использование указанного имущества в качестве обеспечения.</w:t>
            </w:r>
          </w:p>
        </w:tc>
      </w:tr>
      <w:tr w:rsidR="00C429BB" w:rsidRPr="00BB4230" w:rsidTr="00BB4230">
        <w:trPr>
          <w:trHeight w:val="1325"/>
        </w:trPr>
        <w:tc>
          <w:tcPr>
            <w:tcW w:w="581" w:type="dxa"/>
          </w:tcPr>
          <w:p w:rsidR="00B24A1C" w:rsidRPr="00BB4230" w:rsidRDefault="00BB4230" w:rsidP="00B24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  <w:bookmarkStart w:id="0" w:name="_GoBack"/>
            <w:bookmarkEnd w:id="0"/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:rsidR="00B24A1C" w:rsidRPr="00BB4230" w:rsidRDefault="009E2556" w:rsidP="002C2B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7.1.30.1</w:t>
            </w:r>
          </w:p>
        </w:tc>
        <w:tc>
          <w:tcPr>
            <w:tcW w:w="5224" w:type="dxa"/>
          </w:tcPr>
          <w:p w:rsidR="00B24A1C" w:rsidRPr="00BB4230" w:rsidRDefault="009E2556" w:rsidP="00D36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25" w:type="dxa"/>
          </w:tcPr>
          <w:p w:rsidR="00B24A1C" w:rsidRPr="00BB4230" w:rsidRDefault="009E2556" w:rsidP="009E25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Размер и порядок расчета дополнительного вознаграждения устанавливаются в Тарифах Банка.</w:t>
            </w:r>
          </w:p>
        </w:tc>
      </w:tr>
      <w:tr w:rsidR="00C429BB" w:rsidRPr="00BB4230" w:rsidTr="0067650B">
        <w:trPr>
          <w:trHeight w:val="1539"/>
        </w:trPr>
        <w:tc>
          <w:tcPr>
            <w:tcW w:w="581" w:type="dxa"/>
          </w:tcPr>
          <w:p w:rsidR="00C429BB" w:rsidRPr="00BB4230" w:rsidRDefault="00BB4230" w:rsidP="00B24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C429BB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</w:tc>
        <w:tc>
          <w:tcPr>
            <w:tcW w:w="2197" w:type="dxa"/>
          </w:tcPr>
          <w:p w:rsidR="00C429BB" w:rsidRPr="00BB4230" w:rsidRDefault="009E2556" w:rsidP="002C2B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7.1.30.2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24" w:type="dxa"/>
          </w:tcPr>
          <w:p w:rsidR="00C429BB" w:rsidRPr="00BB4230" w:rsidRDefault="00C429BB" w:rsidP="00D366E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25" w:type="dxa"/>
          </w:tcPr>
          <w:p w:rsidR="00C429BB" w:rsidRPr="00BB4230" w:rsidRDefault="009E2556" w:rsidP="009E255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Обязанность по уплате указанного дополнительного вознаграждения возникает у Клиента в случае, если сумма денежных средств в валюте РФ, находящихся на счёте ЕБС клиента на момент расчёта комиссии по итогам торгового дня меньше размера Начальной маржи по Открытой позиции по Срочным сделкам, рассчитанной в соответствии с п. 10.4 Регламента.</w:t>
            </w:r>
          </w:p>
        </w:tc>
      </w:tr>
      <w:tr w:rsidR="00C429BB" w:rsidRPr="00BB4230" w:rsidTr="0067650B">
        <w:tc>
          <w:tcPr>
            <w:tcW w:w="581" w:type="dxa"/>
          </w:tcPr>
          <w:p w:rsidR="00B24A1C" w:rsidRPr="00BB4230" w:rsidRDefault="00BB4230" w:rsidP="00B24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C67819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  <w:p w:rsidR="00BB4230" w:rsidRP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:rsidR="00B24A1C" w:rsidRPr="00BB4230" w:rsidRDefault="009E2556" w:rsidP="00B24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7.1.30.3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24" w:type="dxa"/>
          </w:tcPr>
          <w:p w:rsidR="00B24A1C" w:rsidRPr="00BB4230" w:rsidRDefault="00B24A1C" w:rsidP="00C67819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</w:tcPr>
          <w:p w:rsidR="00B24A1C" w:rsidRPr="00BB4230" w:rsidRDefault="009E2556" w:rsidP="009E25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Вышеуказанное дополнительное вознаграждение не отменяет обязанности Клиента по уплате иного вознаграждения, предусмотренного Тарифами Банка и Регламентом.</w:t>
            </w:r>
          </w:p>
        </w:tc>
      </w:tr>
      <w:tr w:rsidR="009E2556" w:rsidRPr="00BB4230" w:rsidTr="0067650B">
        <w:tc>
          <w:tcPr>
            <w:tcW w:w="581" w:type="dxa"/>
          </w:tcPr>
          <w:p w:rsidR="009E2556" w:rsidRPr="00BB4230" w:rsidRDefault="00BB4230" w:rsidP="00B24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9E2556" w:rsidRP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</w:tc>
        <w:tc>
          <w:tcPr>
            <w:tcW w:w="2197" w:type="dxa"/>
          </w:tcPr>
          <w:p w:rsidR="009E2556" w:rsidRPr="00BB4230" w:rsidRDefault="009E2556" w:rsidP="00B24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7.1.35.</w:t>
            </w:r>
          </w:p>
        </w:tc>
        <w:tc>
          <w:tcPr>
            <w:tcW w:w="5224" w:type="dxa"/>
          </w:tcPr>
          <w:p w:rsidR="009E2556" w:rsidRPr="00BB4230" w:rsidRDefault="009E2556" w:rsidP="009E25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 xml:space="preserve">7.1.34. 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Банк вправе не исполнять Неторговые поручения Клиента на перечисление денежных средств, а также на зачисление и перераспределение денежных средств, если исполнение данных поручений Клиента приведет к тому, что стоимость Портфеля клиента будет ниже соответствующего ему размера Начальной маржи.</w:t>
            </w:r>
          </w:p>
        </w:tc>
        <w:tc>
          <w:tcPr>
            <w:tcW w:w="5225" w:type="dxa"/>
          </w:tcPr>
          <w:p w:rsidR="009E2556" w:rsidRPr="00BB4230" w:rsidRDefault="009E2556" w:rsidP="009E25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7.1.35.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Банк вправе не исполнять Неторговые поручения Клиента на перечисление денежных средств и/или Ликвидного имущества, а также на зачисление и перераспределение денежных средств и/или Ликвидного имущества, если исполнение данных поручений Клиента приведет к тому, что стоимость Портфеля клиента будет ниже соответствующего ему размера Начальной маржи.</w:t>
            </w:r>
          </w:p>
        </w:tc>
      </w:tr>
      <w:tr w:rsidR="009E2556" w:rsidRPr="00BB4230" w:rsidTr="0067650B">
        <w:tc>
          <w:tcPr>
            <w:tcW w:w="581" w:type="dxa"/>
          </w:tcPr>
          <w:p w:rsidR="009E2556" w:rsidRPr="00BB4230" w:rsidRDefault="00BB4230" w:rsidP="00B24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9E2556" w:rsidRP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  <w:p w:rsidR="00BB4230" w:rsidRP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97" w:type="dxa"/>
          </w:tcPr>
          <w:p w:rsidR="009E2556" w:rsidRPr="00BB4230" w:rsidRDefault="000C629C" w:rsidP="00B24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Изменена нумерация</w:t>
            </w:r>
          </w:p>
        </w:tc>
        <w:tc>
          <w:tcPr>
            <w:tcW w:w="5224" w:type="dxa"/>
          </w:tcPr>
          <w:p w:rsidR="009E2556" w:rsidRPr="00BB4230" w:rsidRDefault="009E2556" w:rsidP="00C67819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7.1.30.</w:t>
            </w:r>
          </w:p>
        </w:tc>
        <w:tc>
          <w:tcPr>
            <w:tcW w:w="5225" w:type="dxa"/>
          </w:tcPr>
          <w:p w:rsidR="009E2556" w:rsidRPr="00BB4230" w:rsidRDefault="009E2556" w:rsidP="00C67819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7.1.31.</w:t>
            </w:r>
          </w:p>
        </w:tc>
      </w:tr>
      <w:tr w:rsidR="000C629C" w:rsidRPr="00BB4230" w:rsidTr="0067650B">
        <w:tc>
          <w:tcPr>
            <w:tcW w:w="581" w:type="dxa"/>
          </w:tcPr>
          <w:p w:rsidR="000C629C" w:rsidRPr="00BB4230" w:rsidRDefault="00BB4230" w:rsidP="000C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0C629C" w:rsidRP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  <w:p w:rsidR="00BB4230" w:rsidRP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97" w:type="dxa"/>
          </w:tcPr>
          <w:p w:rsidR="000C629C" w:rsidRPr="00BB4230" w:rsidRDefault="000C629C" w:rsidP="000C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Изменена нумерация</w:t>
            </w:r>
          </w:p>
        </w:tc>
        <w:tc>
          <w:tcPr>
            <w:tcW w:w="5224" w:type="dxa"/>
          </w:tcPr>
          <w:p w:rsidR="000C629C" w:rsidRPr="00BB4230" w:rsidRDefault="000C629C" w:rsidP="000C629C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25" w:type="dxa"/>
          </w:tcPr>
          <w:p w:rsidR="000C629C" w:rsidRPr="00BB4230" w:rsidRDefault="000C629C" w:rsidP="000C629C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C629C" w:rsidRPr="00BB4230" w:rsidTr="0067650B">
        <w:tc>
          <w:tcPr>
            <w:tcW w:w="581" w:type="dxa"/>
          </w:tcPr>
          <w:p w:rsidR="000C629C" w:rsidRPr="00BB4230" w:rsidRDefault="00BB4230" w:rsidP="000C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0C629C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  <w:p w:rsidR="00BB4230" w:rsidRP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97" w:type="dxa"/>
          </w:tcPr>
          <w:p w:rsidR="000C629C" w:rsidRPr="00BB4230" w:rsidRDefault="000C629C" w:rsidP="000C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Изменена нумерация</w:t>
            </w:r>
          </w:p>
        </w:tc>
        <w:tc>
          <w:tcPr>
            <w:tcW w:w="5224" w:type="dxa"/>
          </w:tcPr>
          <w:p w:rsidR="000C629C" w:rsidRPr="00BB4230" w:rsidRDefault="000C629C" w:rsidP="000C629C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25" w:type="dxa"/>
          </w:tcPr>
          <w:p w:rsidR="000C629C" w:rsidRPr="00BB4230" w:rsidRDefault="000C629C" w:rsidP="000C629C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C629C" w:rsidRPr="00BB4230" w:rsidTr="0067650B">
        <w:tc>
          <w:tcPr>
            <w:tcW w:w="581" w:type="dxa"/>
          </w:tcPr>
          <w:p w:rsidR="000C629C" w:rsidRPr="00BB4230" w:rsidRDefault="00BB4230" w:rsidP="000C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0C629C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:rsidR="000C629C" w:rsidRPr="00BB4230" w:rsidRDefault="000C629C" w:rsidP="000C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Изменена нумерация</w:t>
            </w:r>
          </w:p>
        </w:tc>
        <w:tc>
          <w:tcPr>
            <w:tcW w:w="5224" w:type="dxa"/>
          </w:tcPr>
          <w:p w:rsidR="000C629C" w:rsidRPr="00BB4230" w:rsidRDefault="000C629C" w:rsidP="000C629C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25" w:type="dxa"/>
          </w:tcPr>
          <w:p w:rsidR="000C629C" w:rsidRPr="00BB4230" w:rsidRDefault="000C629C" w:rsidP="000C629C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C629C" w:rsidRPr="00BB4230" w:rsidTr="0067650B">
        <w:tc>
          <w:tcPr>
            <w:tcW w:w="581" w:type="dxa"/>
          </w:tcPr>
          <w:p w:rsidR="000C629C" w:rsidRPr="00BB4230" w:rsidRDefault="00BB4230" w:rsidP="000C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0C629C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:rsidR="000C629C" w:rsidRPr="00BB4230" w:rsidRDefault="000C629C" w:rsidP="000C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Изменена нумерация</w:t>
            </w:r>
          </w:p>
        </w:tc>
        <w:tc>
          <w:tcPr>
            <w:tcW w:w="5224" w:type="dxa"/>
          </w:tcPr>
          <w:p w:rsidR="000C629C" w:rsidRPr="00BB4230" w:rsidRDefault="000C629C" w:rsidP="000C629C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25" w:type="dxa"/>
          </w:tcPr>
          <w:p w:rsidR="000C629C" w:rsidRPr="00BB4230" w:rsidRDefault="000C629C" w:rsidP="000C629C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C629C" w:rsidRPr="00BB4230" w:rsidTr="0067650B">
        <w:tc>
          <w:tcPr>
            <w:tcW w:w="581" w:type="dxa"/>
          </w:tcPr>
          <w:p w:rsidR="000C629C" w:rsidRPr="00BB4230" w:rsidRDefault="00BB4230" w:rsidP="000C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0C629C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:rsidR="000C629C" w:rsidRPr="00BB4230" w:rsidRDefault="000C629C" w:rsidP="000C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Изменена нумерация</w:t>
            </w:r>
          </w:p>
        </w:tc>
        <w:tc>
          <w:tcPr>
            <w:tcW w:w="5224" w:type="dxa"/>
          </w:tcPr>
          <w:p w:rsidR="000C629C" w:rsidRPr="00BB4230" w:rsidRDefault="000C629C" w:rsidP="000C629C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25" w:type="dxa"/>
          </w:tcPr>
          <w:p w:rsidR="000C629C" w:rsidRPr="00BB4230" w:rsidRDefault="000C629C" w:rsidP="000C629C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C629C" w:rsidRPr="00BB4230" w:rsidTr="0067650B">
        <w:tc>
          <w:tcPr>
            <w:tcW w:w="581" w:type="dxa"/>
          </w:tcPr>
          <w:p w:rsidR="000C629C" w:rsidRPr="00BB4230" w:rsidRDefault="00BB4230" w:rsidP="000C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0C629C" w:rsidRP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</w:tc>
        <w:tc>
          <w:tcPr>
            <w:tcW w:w="2197" w:type="dxa"/>
          </w:tcPr>
          <w:p w:rsidR="000C629C" w:rsidRPr="00BB4230" w:rsidRDefault="000C629C" w:rsidP="000C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Изменена нумерация</w:t>
            </w:r>
          </w:p>
        </w:tc>
        <w:tc>
          <w:tcPr>
            <w:tcW w:w="5224" w:type="dxa"/>
          </w:tcPr>
          <w:p w:rsidR="000C629C" w:rsidRPr="00BB4230" w:rsidRDefault="000C629C" w:rsidP="000C629C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25" w:type="dxa"/>
          </w:tcPr>
          <w:p w:rsidR="000C629C" w:rsidRPr="00BB4230" w:rsidRDefault="000C629C" w:rsidP="000C629C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C629C" w:rsidRPr="00BB4230" w:rsidTr="0067650B">
        <w:tc>
          <w:tcPr>
            <w:tcW w:w="581" w:type="dxa"/>
          </w:tcPr>
          <w:p w:rsidR="000C629C" w:rsidRPr="00BB4230" w:rsidRDefault="00BB4230" w:rsidP="000C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0C629C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  <w:p w:rsidR="00BB4230" w:rsidRP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97" w:type="dxa"/>
          </w:tcPr>
          <w:p w:rsidR="000C629C" w:rsidRPr="00BB4230" w:rsidRDefault="000C629C" w:rsidP="000C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Изменена нумерация</w:t>
            </w:r>
          </w:p>
        </w:tc>
        <w:tc>
          <w:tcPr>
            <w:tcW w:w="5224" w:type="dxa"/>
          </w:tcPr>
          <w:p w:rsidR="000C629C" w:rsidRPr="00BB4230" w:rsidRDefault="000C629C" w:rsidP="000C629C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25" w:type="dxa"/>
          </w:tcPr>
          <w:p w:rsidR="000C629C" w:rsidRPr="00BB4230" w:rsidRDefault="000C629C" w:rsidP="000C629C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C629C" w:rsidRPr="00BB4230" w:rsidTr="0067650B">
        <w:tc>
          <w:tcPr>
            <w:tcW w:w="581" w:type="dxa"/>
          </w:tcPr>
          <w:p w:rsidR="000C629C" w:rsidRPr="00BB4230" w:rsidRDefault="00BB4230" w:rsidP="000C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0C629C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  <w:p w:rsidR="00BB4230" w:rsidRP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97" w:type="dxa"/>
          </w:tcPr>
          <w:p w:rsidR="000C629C" w:rsidRPr="00BB4230" w:rsidRDefault="000C629C" w:rsidP="000C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Изменена нумерация</w:t>
            </w:r>
          </w:p>
        </w:tc>
        <w:tc>
          <w:tcPr>
            <w:tcW w:w="5224" w:type="dxa"/>
          </w:tcPr>
          <w:p w:rsidR="000C629C" w:rsidRPr="00BB4230" w:rsidRDefault="000C629C" w:rsidP="000C629C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25" w:type="dxa"/>
          </w:tcPr>
          <w:p w:rsidR="000C629C" w:rsidRPr="00BB4230" w:rsidRDefault="000C629C" w:rsidP="000C629C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7.1.3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C629C" w:rsidRPr="00BB4230" w:rsidTr="0067650B">
        <w:tc>
          <w:tcPr>
            <w:tcW w:w="581" w:type="dxa"/>
          </w:tcPr>
          <w:p w:rsidR="000C629C" w:rsidRPr="00BB4230" w:rsidRDefault="00BB4230" w:rsidP="000C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0C629C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  <w:p w:rsidR="00BB4230" w:rsidRP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97" w:type="dxa"/>
          </w:tcPr>
          <w:p w:rsidR="000C629C" w:rsidRPr="00BB4230" w:rsidRDefault="000C629C" w:rsidP="000C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Изменена нумерация</w:t>
            </w:r>
          </w:p>
        </w:tc>
        <w:tc>
          <w:tcPr>
            <w:tcW w:w="5224" w:type="dxa"/>
          </w:tcPr>
          <w:p w:rsidR="000C629C" w:rsidRPr="00BB4230" w:rsidRDefault="000C629C" w:rsidP="000C629C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25" w:type="dxa"/>
          </w:tcPr>
          <w:p w:rsidR="000C629C" w:rsidRPr="00BB4230" w:rsidRDefault="000C629C" w:rsidP="000C629C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B4230" w:rsidRPr="00BB4230" w:rsidTr="0067650B">
        <w:tc>
          <w:tcPr>
            <w:tcW w:w="581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  <w:p w:rsidR="00BB4230" w:rsidRP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97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Изменена нумерация</w:t>
            </w:r>
          </w:p>
        </w:tc>
        <w:tc>
          <w:tcPr>
            <w:tcW w:w="5224" w:type="dxa"/>
          </w:tcPr>
          <w:p w:rsidR="00BB4230" w:rsidRPr="00BB4230" w:rsidRDefault="00BB4230" w:rsidP="00BB4230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25" w:type="dxa"/>
          </w:tcPr>
          <w:p w:rsidR="00BB4230" w:rsidRPr="00BB4230" w:rsidRDefault="00BB4230" w:rsidP="00BB4230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7.1.4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B4230" w:rsidRPr="00BB4230" w:rsidTr="0067650B">
        <w:tc>
          <w:tcPr>
            <w:tcW w:w="581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  <w:p w:rsidR="00BB4230" w:rsidRP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97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Изменена нумерация</w:t>
            </w:r>
          </w:p>
        </w:tc>
        <w:tc>
          <w:tcPr>
            <w:tcW w:w="5224" w:type="dxa"/>
          </w:tcPr>
          <w:p w:rsidR="00BB4230" w:rsidRPr="00BB4230" w:rsidRDefault="00BB4230" w:rsidP="00BB4230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25" w:type="dxa"/>
          </w:tcPr>
          <w:p w:rsidR="00BB4230" w:rsidRPr="00BB4230" w:rsidRDefault="00BB4230" w:rsidP="00BB4230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7.1.4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B4230" w:rsidRPr="00BB4230" w:rsidTr="0067650B">
        <w:tc>
          <w:tcPr>
            <w:tcW w:w="581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  <w:p w:rsidR="00BB4230" w:rsidRP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97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Изменена нумерация</w:t>
            </w:r>
          </w:p>
        </w:tc>
        <w:tc>
          <w:tcPr>
            <w:tcW w:w="5224" w:type="dxa"/>
          </w:tcPr>
          <w:p w:rsidR="00BB4230" w:rsidRPr="00BB4230" w:rsidRDefault="00BB4230" w:rsidP="00BB4230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25" w:type="dxa"/>
          </w:tcPr>
          <w:p w:rsidR="00BB4230" w:rsidRPr="00BB4230" w:rsidRDefault="00BB4230" w:rsidP="00BB4230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7.1.4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B4230" w:rsidRPr="00BB4230" w:rsidTr="0067650B">
        <w:tc>
          <w:tcPr>
            <w:tcW w:w="581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  <w:p w:rsidR="00BB4230" w:rsidRP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97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Изменена нумерация</w:t>
            </w:r>
          </w:p>
        </w:tc>
        <w:tc>
          <w:tcPr>
            <w:tcW w:w="5224" w:type="dxa"/>
          </w:tcPr>
          <w:p w:rsidR="00BB4230" w:rsidRPr="00BB4230" w:rsidRDefault="00BB4230" w:rsidP="00BB4230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25" w:type="dxa"/>
          </w:tcPr>
          <w:p w:rsidR="00BB4230" w:rsidRPr="00BB4230" w:rsidRDefault="00BB4230" w:rsidP="00BB4230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7.1.4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B4230" w:rsidRPr="00BB4230" w:rsidTr="0067650B">
        <w:tc>
          <w:tcPr>
            <w:tcW w:w="581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BB4230" w:rsidRP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</w:tc>
        <w:tc>
          <w:tcPr>
            <w:tcW w:w="2197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10.1.9.</w:t>
            </w:r>
          </w:p>
        </w:tc>
        <w:tc>
          <w:tcPr>
            <w:tcW w:w="5224" w:type="dxa"/>
          </w:tcPr>
          <w:p w:rsidR="00BB4230" w:rsidRPr="00BB4230" w:rsidRDefault="00BB4230" w:rsidP="00BB4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Подавая Поручение на заключение Непокрытой сделки и/или Неторговое поручение, исполнение которого влечет за собой возникновение или увеличение Непокрытой позиции, а также Поручений в рамках совершения Срочных сделок в соответствии с пунктами 7.1.29 – 7.1.43 Регламента, Клиент подтверждает, что:</w:t>
            </w:r>
          </w:p>
          <w:p w:rsidR="00BB4230" w:rsidRPr="00BB4230" w:rsidRDefault="00BB4230" w:rsidP="00BB4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ab/>
              <w:t>полностью изучил и понимает содержание норм Регламента</w:t>
            </w:r>
            <w:r w:rsidRPr="00BB423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, определяющих порядок приема и исполнения Поручений на Непокрытые сделки и Неторговых </w:t>
            </w:r>
            <w:r w:rsidRPr="00BB423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lastRenderedPageBreak/>
              <w:t>поручений, приводящих к возникновению или увеличению непокрытых позиций;</w:t>
            </w:r>
          </w:p>
          <w:p w:rsidR="00BB4230" w:rsidRPr="00BB4230" w:rsidRDefault="00BB4230" w:rsidP="00BB4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ab/>
              <w:t>в полном объеме понимает содержание, характер, правовые последствия и степень рисков, что его убытки по такой Сделке и/или неторговой операции теоретически могут быть неограниченными и даже превысить стоимость Активов Клиента, принимает на себя в полном объеме указанные риски, в том числе, но не ограничиваясь рисками, указанными в Декларации о рисках (Приложение № 7 к Регламенту);</w:t>
            </w:r>
          </w:p>
          <w:p w:rsidR="00BB4230" w:rsidRPr="00BB4230" w:rsidRDefault="00BB4230" w:rsidP="00BB4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ab/>
              <w:t>в полном объеме понимает суть требований (ограничений), которые установлены (могут быть установлены) в отношении Непокрытой сделки и/или Неторгового поручения, приводящего к возникновению или увеличению Непокрытой позиции.</w:t>
            </w:r>
          </w:p>
        </w:tc>
        <w:tc>
          <w:tcPr>
            <w:tcW w:w="5225" w:type="dxa"/>
          </w:tcPr>
          <w:p w:rsidR="00BB4230" w:rsidRPr="00BB4230" w:rsidRDefault="00BB4230" w:rsidP="00BB4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Подавая Поручение на заключение Непокрытой сделки и/или Неторговое поручение, исполнение которого влечет за собой возникновение или увеличение Непокрытой позиции, а также Поручений в рамках совершения Срочных сделок в соответствии с пунктами 7.1.29 – 7.1.43 Регламента, Клиент подтверждает, что:</w:t>
            </w:r>
          </w:p>
          <w:p w:rsidR="00BB4230" w:rsidRPr="00BB4230" w:rsidRDefault="00BB4230" w:rsidP="00BB4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ab/>
              <w:t>полностью изучил и понимает содержание норм Регламента</w:t>
            </w:r>
            <w:r w:rsidRPr="00BB423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, определяющих порядок приема и исполнения Поручений на Непокрытые сделки и Неторговых </w:t>
            </w:r>
            <w:r w:rsidRPr="00BB423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lastRenderedPageBreak/>
              <w:t>поручений, приводящих к возникновению или увеличению непокрытых позиций;</w:t>
            </w:r>
          </w:p>
          <w:p w:rsidR="00BB4230" w:rsidRPr="00BB4230" w:rsidRDefault="00BB4230" w:rsidP="00BB4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ab/>
              <w:t>в полном объеме понимает содержание, характер, правовые последствия и степень рисков, что его убытки по такой Сделке и/или неторговой операции теоретически могут быть неограниченными и даже превысить стоимость Активов Клиента, принимает на себя в полном объеме указанные риски, в том числе, но не ограничиваясь рисками, указанными в Декларации о рисках (Приложение № 7 к Регламенту);</w:t>
            </w:r>
          </w:p>
          <w:p w:rsidR="00BB4230" w:rsidRPr="00BB4230" w:rsidRDefault="00BB4230" w:rsidP="00BB4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ab/>
              <w:t>в полном объеме понимает суть требований (ограничений), которые установлены (могут быть установлены) в отношении Непокрытой сделки и/или Неторгового поручения, приводящего к возникновению или увеличению Непокрытой позиции;</w:t>
            </w:r>
          </w:p>
          <w:p w:rsidR="00BB4230" w:rsidRPr="00BB4230" w:rsidRDefault="00BB4230" w:rsidP="00BB4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- согласен на уплату Банку дополнительного вознаграждения за использование полностью или частично Ликвидного имущества, не являющегося денежными средствами в валюте РФ, в качестве обеспечения по Открытой позиции по Срочным сделкам, в соответствии с условиями, предусмотренными пунктами 7.1.29 — 7.1.37 Регламента.</w:t>
            </w:r>
          </w:p>
        </w:tc>
      </w:tr>
      <w:tr w:rsidR="00BB4230" w:rsidRPr="00BB4230" w:rsidTr="0067650B">
        <w:tc>
          <w:tcPr>
            <w:tcW w:w="581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7 </w:t>
            </w:r>
          </w:p>
        </w:tc>
        <w:tc>
          <w:tcPr>
            <w:tcW w:w="2197" w:type="dxa"/>
          </w:tcPr>
          <w:p w:rsidR="00BB4230" w:rsidRPr="00BB4230" w:rsidRDefault="00BB4230" w:rsidP="00BB423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Риски, связанные с использованием Банком в своих интересах денежных средств и (или) ценных бумаг Клиента</w:t>
            </w:r>
          </w:p>
        </w:tc>
        <w:tc>
          <w:tcPr>
            <w:tcW w:w="5224" w:type="dxa"/>
          </w:tcPr>
          <w:p w:rsidR="00BB4230" w:rsidRPr="00BB4230" w:rsidRDefault="00BB4230" w:rsidP="00BB4230">
            <w:pPr>
              <w:pStyle w:val="a9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4230">
              <w:rPr>
                <w:rFonts w:ascii="Times New Roman" w:hAnsi="Times New Roman"/>
                <w:sz w:val="20"/>
                <w:szCs w:val="20"/>
              </w:rPr>
              <w:t xml:space="preserve">Использование денежных средств и (или) ценных бумаг клиента в интересах Банка - зачисление денежных средств и (или) ценных бумаг на собственный счет Банка, либо использование их для обеспечения исполнения и (или) для исполнения Банком собственных обязательств и (или) обязательств, подлежащих исполнению за счет других его клиентов. При использовании Банком в своих интересах денежных средств и (или) ценных бумаг Клиента существует риск неисполнения Банком некоторых обязательств перед Клиентом, а также риск возникновения недостаточности капитала для исполнения всех обязательств по возврату финансовых активов и некоторые виды операционных рисков. Под рисками, связанными с использованием Банком в своих интересах денежных средств и (или) ценных бумаг Клиента, понимается также возможность нанесения ущерба Клиенту вследствие: - возникновения конфликта интересов, а именно, нарушения принципа приоритетности интересов Клиента, перед интересами Банка, которые могут привести в результате действий (бездействия) Банка и его сотрудников к убыткам и/или неблагоприятным последствиям для Клиента; - </w:t>
            </w:r>
            <w:r w:rsidRPr="00BB4230">
              <w:rPr>
                <w:rFonts w:ascii="Times New Roman" w:hAnsi="Times New Roman"/>
                <w:sz w:val="20"/>
                <w:szCs w:val="20"/>
              </w:rPr>
              <w:lastRenderedPageBreak/>
              <w:t>противоправного распоряжения сотрудниками Банка ценными бумагами и денежными средствами Клиента; - осуществления сотрудниками Банка противоправных действий, связанных с хранением и/или учетом прав на ценные бумаги Клиента; - необеспечения (ненадлежащего обеспечения) прав по ценным бумагам Клиента; - несвоевременного (ненадлежащего исполнения) сделок. Банк принимает меры по минимизации рисков, однако не может исключить их полностью. Клиент должен внимательно ознакомиться с проектом договора для того, чтобы оценить, какие полномочия по использованию его имущества будет иметь Банк, каковы правила его хранения, а также возврата. Клиент вправе подать Банку заявление об отказе от предоставления Банку права использования в своих интересах денежных средств и (или) ценных бумаг клиента. В случае направления Заявления об отказе от предоставления Банку права использования в своих интересах денежные средства и (или) ценных бумаг объем оказываемых Клиенту услуг на финансовом рынке через Систему ДБО будет ограничен, в том числе в части способов подачи поручений на торговые и неторговые операции, с момента получения такого заявления Банком. С указанной даты подача поручений возможна будет путем предоставления оригиналов документов на бумажном носителе либо иным способом, установленным Банком. Банк принимает Заявление об отказе от предоставления Банку права использования в своих интересах денежные средства и (или) ценные бумаги клиента по форме Приложения № 40 к Регламенту об отказе от предоставления ПАО «</w:t>
            </w:r>
            <w:proofErr w:type="spellStart"/>
            <w:r w:rsidRPr="00BB4230">
              <w:rPr>
                <w:rFonts w:ascii="Times New Roman" w:hAnsi="Times New Roman"/>
                <w:sz w:val="20"/>
                <w:szCs w:val="20"/>
              </w:rPr>
              <w:t>Совкомбанк</w:t>
            </w:r>
            <w:proofErr w:type="spellEnd"/>
            <w:r w:rsidRPr="00BB4230">
              <w:rPr>
                <w:rFonts w:ascii="Times New Roman" w:hAnsi="Times New Roman"/>
                <w:sz w:val="20"/>
                <w:szCs w:val="20"/>
              </w:rPr>
              <w:t>» права использования в своих интересах денежные средства и (или) ценные бумаги клиента, на бумажном носителе по адресу: 123100, г. Москва, Краснопресненская набережная, д. 14, стр. 1.</w:t>
            </w:r>
          </w:p>
        </w:tc>
        <w:tc>
          <w:tcPr>
            <w:tcW w:w="5225" w:type="dxa"/>
          </w:tcPr>
          <w:p w:rsidR="00BB4230" w:rsidRPr="00BB4230" w:rsidRDefault="00BB4230" w:rsidP="00BB4230">
            <w:pPr>
              <w:pStyle w:val="a9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B42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Использование Банком денежных средств и (или) ценных бумаг клиента в интересах Банка, создает для Клиента следующие риски:</w:t>
            </w:r>
          </w:p>
          <w:p w:rsidR="00BB4230" w:rsidRPr="00BB4230" w:rsidRDefault="00BB4230" w:rsidP="00BB4230">
            <w:pPr>
              <w:pStyle w:val="a9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BB4230" w:rsidRPr="00BB4230" w:rsidRDefault="00BB4230" w:rsidP="00BB4230">
            <w:pPr>
              <w:pStyle w:val="a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B4230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I</w:t>
            </w:r>
            <w:r w:rsidRPr="00BB42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 Риск использования денежных средств</w:t>
            </w:r>
          </w:p>
          <w:p w:rsidR="00BB4230" w:rsidRPr="00BB4230" w:rsidRDefault="00BB4230" w:rsidP="00BB4230">
            <w:pPr>
              <w:pStyle w:val="a9"/>
              <w:widowControl w:val="0"/>
              <w:autoSpaceDE w:val="0"/>
              <w:autoSpaceDN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BB4230" w:rsidRPr="00BB4230" w:rsidRDefault="00BB4230" w:rsidP="00BB42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Законодательство не предусматривает возможности разделения денежных средств брокера, являющегося кредитной организацией, и денежных средств его клиентов, в связи с чем Банк вправе использовать Ваши денежные средства, а Вы принимаете на себя риск банкротства Банка, если Банк не сможет вернуть сумму Ваших средств, которые использовал. Такой риск не зависит от того осуществляли ли Вы сами сделки с использованием чужих средств или нет и в настоящее время не страхуется. </w:t>
            </w:r>
          </w:p>
          <w:p w:rsidR="00BB4230" w:rsidRPr="00BB4230" w:rsidRDefault="00BB4230" w:rsidP="00BB42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B4230" w:rsidRPr="00BB4230" w:rsidRDefault="00BB4230" w:rsidP="00BB423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II. Риск использования ценных бумаг</w:t>
            </w:r>
          </w:p>
          <w:p w:rsidR="00BB4230" w:rsidRPr="00BB4230" w:rsidRDefault="00BB4230" w:rsidP="00BB4230">
            <w:pPr>
              <w:ind w:firstLine="7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B4230" w:rsidRPr="00BB4230" w:rsidRDefault="00BB4230" w:rsidP="00BB42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соответствии с законом ценные бумаги инвесторов учитываются на их собственных счетах депо. Если договор о брокерском обслуживании разрешает брокеру </w:t>
            </w: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использовать Ваши ценные бумаги, он вправе зачислять их на депозитарный счет (</w:t>
            </w:r>
            <w:proofErr w:type="spellStart"/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субсчет</w:t>
            </w:r>
            <w:proofErr w:type="spellEnd"/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), предназначенный для учета собственных ценных бумаг, а также использовать их для обеспечения исполнения обязательств по сделкам, совершаемым за счет других своих клиентов. В этом случае Вы принимаете на себя риск банкротства Банка, если Банк не сможет вернуть Вам ценные бумаги, которые использовал. Такой риск не зависит от того осуществляли ли Вы сами сделки с использованием чужих ценных бумаг или нет и в настоящее время не страхуется.</w:t>
            </w:r>
          </w:p>
          <w:p w:rsidR="00BB4230" w:rsidRPr="00BB4230" w:rsidRDefault="00BB4230" w:rsidP="00BB42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B4230" w:rsidRPr="00BB4230" w:rsidRDefault="00BB4230" w:rsidP="00BB423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</w:t>
            </w:r>
          </w:p>
          <w:p w:rsidR="00BB4230" w:rsidRPr="00BB4230" w:rsidRDefault="00BB4230" w:rsidP="00BB4230">
            <w:pPr>
              <w:pStyle w:val="a9"/>
              <w:widowControl w:val="0"/>
              <w:autoSpaceDE w:val="0"/>
              <w:autoSpaceDN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B42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BB4230" w:rsidRPr="00BB4230" w:rsidRDefault="00BB4230" w:rsidP="00BB4230">
            <w:pPr>
              <w:pStyle w:val="a9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B42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Банк принимает меры по минимизации рисков, однако не может исключить их полностью. Клиент должен внимательно ознакомиться с проектом договора о брокерском обслуживании для того, чтобы оценить, какие полномочия по использованию его имущества будет иметь Банк, каковы правила его хранения, а также возврата.</w:t>
            </w:r>
          </w:p>
          <w:p w:rsidR="00BB4230" w:rsidRPr="00BB4230" w:rsidRDefault="00BB4230" w:rsidP="00BB4230">
            <w:pPr>
              <w:pStyle w:val="a9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B42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Уведомление о рисках, связанных с использованием Банком в своих интересах денежных средств и (или) ценных бумаг Клиента, не имеет своей целью заставить Клиента отказаться от предоставления Банку права использования в своих интересах денежных средств и (или) ценных бумаг Клиента, а призвана помочь Клиенту оценить их риски и ответственно подойти к решению этого вопроса.</w:t>
            </w:r>
          </w:p>
          <w:p w:rsidR="00BB4230" w:rsidRPr="00BB4230" w:rsidRDefault="00BB4230" w:rsidP="00BB4230">
            <w:pPr>
              <w:pStyle w:val="a9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B42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Клиент вправе подать Банку заявление об отказе от предоставления Банку права использования в своих интересах ценных бумаг клиента в порядке, предусмотренном Регламентом оказания услуг на финансовых рынках ПАО «</w:t>
            </w:r>
            <w:proofErr w:type="spellStart"/>
            <w:r w:rsidRPr="00BB42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BB42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». В случае направления Заявления об отказе от предоставления Банку права использования в своих интересах ценных бумаг объем оказываемых Клиенту услуг на финансовом рынке через Систему ДБО, в соответствии с условиями Регламента оказания услуг на финансовых рынках ПАО «</w:t>
            </w:r>
            <w:proofErr w:type="spellStart"/>
            <w:r w:rsidRPr="00BB42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BB42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», будет ограничен, в том числе в части способов подачи поручений на торговые и неторговые операции.</w:t>
            </w:r>
          </w:p>
          <w:p w:rsidR="00BB4230" w:rsidRPr="00BB4230" w:rsidRDefault="00BB4230" w:rsidP="00BB4230">
            <w:pPr>
              <w:pStyle w:val="a9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230" w:rsidRPr="00BB4230" w:rsidTr="0067650B">
        <w:tc>
          <w:tcPr>
            <w:tcW w:w="581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Приложение 7</w:t>
            </w:r>
          </w:p>
        </w:tc>
        <w:tc>
          <w:tcPr>
            <w:tcW w:w="2197" w:type="dxa"/>
          </w:tcPr>
          <w:p w:rsidR="00BB4230" w:rsidRPr="00BB4230" w:rsidRDefault="00BB4230" w:rsidP="00BB423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Перечень рисков, описанных в настоящей </w:t>
            </w: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Декларации, не является исчерпывающим.</w:t>
            </w:r>
          </w:p>
        </w:tc>
        <w:tc>
          <w:tcPr>
            <w:tcW w:w="5224" w:type="dxa"/>
          </w:tcPr>
          <w:p w:rsidR="00BB4230" w:rsidRPr="00BB4230" w:rsidRDefault="00BB4230" w:rsidP="00BB4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Учитывая вышеизложенное, Банк рекомендует внимательно рассмотреть вопрос о том,</w:t>
            </w:r>
            <w:r w:rsidRPr="00BB4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являются ли риски, возникающие при проведении соответствующих </w:t>
            </w: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операций, приемлемыми</w:t>
            </w:r>
            <w:r w:rsidRPr="00BB4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Клиента с учетом инвестиционных целей и финансовых возможностей Клиента. Настоящая</w:t>
            </w:r>
            <w:r w:rsidRPr="00BB4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Декларация о рисках не имеет своей целью заставить Клиента отказаться от</w:t>
            </w:r>
            <w:r w:rsidRPr="00BB4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осуществления таких операций, а призвана помочь Клиенту оценить их риски и ответственно</w:t>
            </w:r>
            <w:r w:rsidRPr="00BB4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подойти к решению вопроса о выборе инвестиционной стратегии и условий договора с</w:t>
            </w:r>
            <w:r w:rsidRPr="00BB4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Банком.</w:t>
            </w:r>
          </w:p>
        </w:tc>
        <w:tc>
          <w:tcPr>
            <w:tcW w:w="5225" w:type="dxa"/>
          </w:tcPr>
          <w:p w:rsidR="00BB4230" w:rsidRPr="00BB4230" w:rsidRDefault="00BB4230" w:rsidP="00BB4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Учитывая вышеизложенное, Банк рекомендует внимательно рассмотреть вопрос о том,</w:t>
            </w:r>
            <w:r w:rsidRPr="00BB4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являются ли риски, возникающие при проведении соответствующих </w:t>
            </w: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операций, приемлемыми</w:t>
            </w:r>
            <w:r w:rsidRPr="00BB4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Клиента с учетом инвестиционных целей и финансовых возможностей Клиента. Настоящая</w:t>
            </w:r>
            <w:r w:rsidRPr="00BB4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Декларация о рисках не имеет своей целью заставить Клиента отказаться от</w:t>
            </w:r>
            <w:r w:rsidRPr="00BB4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осуществления таких операций, а призвана помочь Клиенту оценить их риски и ответственно</w:t>
            </w:r>
            <w:r w:rsidRPr="00BB4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подойти к решению вопроса о выборе инвестиционной стратегии и условий договора с</w:t>
            </w:r>
            <w:r w:rsidRPr="00BB4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4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Банком. Перед началом совершения операций на финансовом рынке, Клиент должен убедиться, что все риски, указанные в настоящей Декларации, ему понятны. При необходимости, Клиент может получить разъяснения у Банка или консультанта, специализирующегося на соответствующих вопросах.</w:t>
            </w:r>
          </w:p>
        </w:tc>
      </w:tr>
      <w:tr w:rsidR="00BB4230" w:rsidRPr="00BB4230" w:rsidTr="0067650B">
        <w:tc>
          <w:tcPr>
            <w:tcW w:w="581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Приложение 40</w:t>
            </w:r>
          </w:p>
        </w:tc>
        <w:tc>
          <w:tcPr>
            <w:tcW w:w="2197" w:type="dxa"/>
          </w:tcPr>
          <w:p w:rsidR="00BB4230" w:rsidRPr="00BB4230" w:rsidRDefault="00BB4230" w:rsidP="00BB42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423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24" w:type="dxa"/>
          </w:tcPr>
          <w:p w:rsidR="00BB4230" w:rsidRPr="00BB4230" w:rsidRDefault="00BB4230" w:rsidP="00BB4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bCs/>
                <w:sz w:val="20"/>
                <w:szCs w:val="20"/>
              </w:rPr>
              <w:t>ЗАЯВЛЕНИЕ</w:t>
            </w:r>
          </w:p>
          <w:p w:rsidR="00BB4230" w:rsidRPr="00BB4230" w:rsidRDefault="00BB4230" w:rsidP="00BB4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об отказе от предоставления ПАО «</w:t>
            </w:r>
            <w:proofErr w:type="spellStart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» права использовать в своих интересах денежные средства и (или) ценные бумаги клиента</w:t>
            </w:r>
          </w:p>
          <w:p w:rsidR="00BB4230" w:rsidRPr="00BB4230" w:rsidRDefault="00BB4230" w:rsidP="00BB4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230" w:rsidRPr="00BB4230" w:rsidRDefault="00BB4230" w:rsidP="00BB4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Настоящим заявляю(ем) об отказе от предоставления ПАО «</w:t>
            </w:r>
            <w:proofErr w:type="spellStart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» права использовать в своих интересах:</w:t>
            </w:r>
          </w:p>
          <w:p w:rsidR="00BB4230" w:rsidRPr="00BB4230" w:rsidRDefault="00BB4230" w:rsidP="00BB42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015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42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4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2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денежные средства и (или) 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808012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BB42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4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230">
              <w:rPr>
                <w:rFonts w:ascii="Times New Roman" w:hAnsi="Times New Roman" w:cs="Times New Roman"/>
                <w:bCs/>
                <w:sz w:val="20"/>
                <w:szCs w:val="20"/>
              </w:rPr>
              <w:t>ценные бумаги,</w:t>
            </w:r>
          </w:p>
          <w:p w:rsidR="00BB4230" w:rsidRPr="00BB4230" w:rsidRDefault="00BB4230" w:rsidP="00BB42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230" w:rsidRPr="00BB4230" w:rsidRDefault="00BB4230" w:rsidP="00BB42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Принадлежащие ________________________________.</w:t>
            </w:r>
          </w:p>
          <w:p w:rsidR="00BB4230" w:rsidRPr="00BB4230" w:rsidRDefault="00BB4230" w:rsidP="00BB4230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(ФИО клиента или полное наименование клиента)</w:t>
            </w:r>
          </w:p>
          <w:p w:rsidR="00BB4230" w:rsidRPr="00BB4230" w:rsidRDefault="00BB4230" w:rsidP="00BB42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25" w:type="dxa"/>
          </w:tcPr>
          <w:p w:rsidR="00BB4230" w:rsidRPr="00BB4230" w:rsidRDefault="00BB4230" w:rsidP="00BB4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bCs/>
                <w:sz w:val="20"/>
                <w:szCs w:val="20"/>
              </w:rPr>
              <w:t>ЗАЯВЛЕНИЕ</w:t>
            </w:r>
          </w:p>
          <w:p w:rsidR="00BB4230" w:rsidRPr="00BB4230" w:rsidRDefault="00BB4230" w:rsidP="00BB4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об отказе от предоставления ПАО «</w:t>
            </w:r>
            <w:proofErr w:type="spellStart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» права использовать в своих интересах ценные бумаги клиента</w:t>
            </w:r>
          </w:p>
          <w:p w:rsidR="00BB4230" w:rsidRPr="00BB4230" w:rsidRDefault="00BB4230" w:rsidP="00BB4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230" w:rsidRPr="00BB4230" w:rsidRDefault="00BB4230" w:rsidP="00BB4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230" w:rsidRPr="00BB4230" w:rsidRDefault="00BB4230" w:rsidP="00BB4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Настоящим заявляю(ем) об отказе от предоставления ПАО «</w:t>
            </w:r>
            <w:proofErr w:type="spellStart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» права использовать в своих интересах ценные бумаги,</w:t>
            </w:r>
          </w:p>
          <w:p w:rsidR="00BB4230" w:rsidRPr="00BB4230" w:rsidRDefault="00BB4230" w:rsidP="00BB4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230" w:rsidRPr="00BB4230" w:rsidRDefault="00BB4230" w:rsidP="00BB4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230" w:rsidRPr="00BB4230" w:rsidRDefault="00BB4230" w:rsidP="00BB42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Принадлежащие ______________________________.</w:t>
            </w:r>
          </w:p>
          <w:p w:rsidR="00BB4230" w:rsidRPr="00BB4230" w:rsidRDefault="00BB4230" w:rsidP="00BB4230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BB4230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(ФИО клиента или полное наименование клиента)</w:t>
            </w:r>
          </w:p>
          <w:p w:rsidR="00BB4230" w:rsidRPr="00BB4230" w:rsidRDefault="00BB4230" w:rsidP="00BB42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B4230" w:rsidRPr="00BB4230" w:rsidRDefault="00BB4230" w:rsidP="00BB4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230" w:rsidRPr="00BB4230" w:rsidRDefault="00BB4230" w:rsidP="00BB4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230" w:rsidRPr="00BB4230" w:rsidRDefault="00BB4230" w:rsidP="00BB42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B4230" w:rsidRPr="00BB4230" w:rsidTr="0067650B">
        <w:tc>
          <w:tcPr>
            <w:tcW w:w="581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19" w:type="dxa"/>
          </w:tcPr>
          <w:p w:rsidR="00BB4230" w:rsidRPr="00BB4230" w:rsidRDefault="00BB4230" w:rsidP="00BB4230">
            <w:pPr>
              <w:pStyle w:val="Default"/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Ключевая информация о брокерском договоре ПАО «</w:t>
            </w:r>
            <w:proofErr w:type="spellStart"/>
            <w:r w:rsidRPr="00BB42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Совкомбанк</w:t>
            </w:r>
            <w:proofErr w:type="spellEnd"/>
            <w:r w:rsidRPr="00BB42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2197" w:type="dxa"/>
          </w:tcPr>
          <w:p w:rsidR="00BB4230" w:rsidRPr="00BB4230" w:rsidRDefault="00BB4230" w:rsidP="00BB4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24" w:type="dxa"/>
          </w:tcPr>
          <w:p w:rsidR="00BB4230" w:rsidRPr="00BB4230" w:rsidRDefault="00BB4230" w:rsidP="00BB4230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B423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Уведомление о праве на подачу заявления на запрет использования Банком в своих интересах денежных средств и ценных бумаг, принадлежащих Клиенту</w:t>
            </w:r>
          </w:p>
          <w:p w:rsidR="00BB4230" w:rsidRPr="00BB4230" w:rsidRDefault="00BB4230" w:rsidP="00BB4230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Вы можете запретить Банку использовать принадлежащие Вам ценные бумаги или денежные средства.</w:t>
            </w:r>
            <w:r w:rsidRPr="00BB4230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В случае направления Заявления об отказе от предоставления Банку права использования в своих интересах денежные средства и (или) ценных бумаг объем оказываемых Вам услуг на финансовом рынке через Систему ДБО будет ограничен, в том числе в части способов подачи поручений на торговые и неторговые операции, с момента получения такого заявления Банком. С указанной даты подача поручений возможна будет путем предоставления оригиналов документов на бумажном носителе либо иным способом, установленным Банком.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t xml:space="preserve"> Способы и форма направления </w:t>
            </w:r>
            <w:r w:rsidRPr="00BB4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Вами такого заявления содержатся в Декларации о рисках (Приложение № 7) </w:t>
            </w:r>
            <w:hyperlink r:id="rId6" w:history="1">
              <w:r w:rsidRPr="00BB4230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https://sovcombank.ru/document/4369</w:t>
              </w:r>
            </w:hyperlink>
            <w:r w:rsidRPr="00BB4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25" w:type="dxa"/>
          </w:tcPr>
          <w:p w:rsidR="00BB4230" w:rsidRPr="00FC5BB5" w:rsidRDefault="00BB4230" w:rsidP="00BB4230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C5BB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Уведомление о праве на подачу заявления на запрет использования Банком в своих интересах ценных бумаг, принадлежащих Клиенту</w:t>
            </w:r>
          </w:p>
          <w:p w:rsidR="00BB4230" w:rsidRPr="00BB4230" w:rsidRDefault="00BB4230" w:rsidP="00BB4230">
            <w:pPr>
              <w:pStyle w:val="Default"/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BB5">
              <w:rPr>
                <w:rFonts w:ascii="Times New Roman" w:hAnsi="Times New Roman" w:cs="Times New Roman"/>
                <w:sz w:val="20"/>
                <w:szCs w:val="20"/>
              </w:rPr>
              <w:t>Вы можете запретить Банку использовать принадлежащие Вам ценные бумаги.</w:t>
            </w:r>
            <w:r w:rsidRPr="00FC5BB5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В случае направления Заявления об отказе от предоставления Банку права использования в своих интересах ценных бумаг объем оказываемых Вам услуг на финансовом рынке через Систему ДБО будет ограничен, в том числе в части способов подачи поручений на торговые и неторговые операции, с момента получения такого заявления Банком. С указанной даты подача поручений возможна будет путем предоставления оригиналов документов на бумажном носителе либо иным способом, установленным Банком.</w:t>
            </w:r>
            <w:r w:rsidRPr="00FC5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Способы и форма направления Вами такого заявления содержатся в п. 2.2.3.2. Регламента. </w:t>
            </w:r>
          </w:p>
        </w:tc>
      </w:tr>
    </w:tbl>
    <w:p w:rsidR="00E9467C" w:rsidRPr="00EB0CBA" w:rsidRDefault="00E9467C">
      <w:pPr>
        <w:rPr>
          <w:rFonts w:ascii="Times New Roman" w:hAnsi="Times New Roman" w:cs="Times New Roman"/>
          <w:sz w:val="20"/>
          <w:szCs w:val="20"/>
        </w:rPr>
      </w:pPr>
    </w:p>
    <w:sectPr w:rsidR="00E9467C" w:rsidRPr="00EB0CBA" w:rsidSect="00F82B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D67D4"/>
    <w:multiLevelType w:val="multilevel"/>
    <w:tmpl w:val="89B44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0477285"/>
    <w:multiLevelType w:val="hybridMultilevel"/>
    <w:tmpl w:val="9B64E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3F3"/>
    <w:multiLevelType w:val="hybridMultilevel"/>
    <w:tmpl w:val="5B10F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EC"/>
    <w:rsid w:val="000906A6"/>
    <w:rsid w:val="000C629C"/>
    <w:rsid w:val="00120CEB"/>
    <w:rsid w:val="001524B7"/>
    <w:rsid w:val="00161AEC"/>
    <w:rsid w:val="001E0EA5"/>
    <w:rsid w:val="002C2B8F"/>
    <w:rsid w:val="00342BBC"/>
    <w:rsid w:val="004A3344"/>
    <w:rsid w:val="004F0304"/>
    <w:rsid w:val="0051146C"/>
    <w:rsid w:val="0054187B"/>
    <w:rsid w:val="0067650B"/>
    <w:rsid w:val="0068005C"/>
    <w:rsid w:val="00714905"/>
    <w:rsid w:val="00721239"/>
    <w:rsid w:val="00756F5A"/>
    <w:rsid w:val="007713C5"/>
    <w:rsid w:val="007764D1"/>
    <w:rsid w:val="0078071C"/>
    <w:rsid w:val="008462FC"/>
    <w:rsid w:val="00850AF7"/>
    <w:rsid w:val="00896BFC"/>
    <w:rsid w:val="008A4C79"/>
    <w:rsid w:val="00923218"/>
    <w:rsid w:val="009E155E"/>
    <w:rsid w:val="009E2556"/>
    <w:rsid w:val="00B24A1C"/>
    <w:rsid w:val="00B95C72"/>
    <w:rsid w:val="00BB4230"/>
    <w:rsid w:val="00BF13B0"/>
    <w:rsid w:val="00BF1C2E"/>
    <w:rsid w:val="00C429BB"/>
    <w:rsid w:val="00C67819"/>
    <w:rsid w:val="00CB5A5B"/>
    <w:rsid w:val="00CB7A46"/>
    <w:rsid w:val="00CE1EE8"/>
    <w:rsid w:val="00CF0371"/>
    <w:rsid w:val="00D366E7"/>
    <w:rsid w:val="00E6205A"/>
    <w:rsid w:val="00E66281"/>
    <w:rsid w:val="00E740FB"/>
    <w:rsid w:val="00E9467C"/>
    <w:rsid w:val="00EA4D68"/>
    <w:rsid w:val="00EB0CBA"/>
    <w:rsid w:val="00F8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1F90"/>
  <w15:chartTrackingRefBased/>
  <w15:docId w15:val="{B2785E56-D5AB-4F05-B233-F76437C8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7764D1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3">
    <w:name w:val="heading 3"/>
    <w:basedOn w:val="a"/>
    <w:next w:val="a"/>
    <w:link w:val="30"/>
    <w:qFormat/>
    <w:rsid w:val="00E6205A"/>
    <w:pPr>
      <w:keepNext/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6205A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62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a6">
    <w:name w:val="Текст примечания Знак"/>
    <w:basedOn w:val="a0"/>
    <w:link w:val="a5"/>
    <w:uiPriority w:val="99"/>
    <w:rsid w:val="00E6205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7">
    <w:name w:val="Balloon Text"/>
    <w:basedOn w:val="a"/>
    <w:link w:val="a8"/>
    <w:uiPriority w:val="99"/>
    <w:semiHidden/>
    <w:unhideWhenUsed/>
    <w:rsid w:val="00E62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205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620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E6205A"/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character" w:styleId="aa">
    <w:name w:val="Hyperlink"/>
    <w:rsid w:val="00E6205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7764D1"/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Default">
    <w:name w:val="Default"/>
    <w:rsid w:val="00C6781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vcombank.ru/document/43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848B5-2A26-4564-960F-7ED12F95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4035</Words>
  <Characters>23004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Титенок Дмитрий Эдуардович</dc:creator>
  <cp:keywords/>
  <dc:description/>
  <cp:lastModifiedBy>Острякова Татьяна Геннадьевна</cp:lastModifiedBy>
  <cp:revision>2</cp:revision>
  <dcterms:created xsi:type="dcterms:W3CDTF">2026-04-03T07:34:00Z</dcterms:created>
  <dcterms:modified xsi:type="dcterms:W3CDTF">2026-04-03T07:34:00Z</dcterms:modified>
</cp:coreProperties>
</file>