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446" w:type="dxa"/>
        <w:tblLook w:val="04A0" w:firstRow="1" w:lastRow="0" w:firstColumn="1" w:lastColumn="0" w:noHBand="0" w:noVBand="1"/>
      </w:tblPr>
      <w:tblGrid>
        <w:gridCol w:w="581"/>
        <w:gridCol w:w="2219"/>
        <w:gridCol w:w="2197"/>
        <w:gridCol w:w="5063"/>
        <w:gridCol w:w="5386"/>
      </w:tblGrid>
      <w:tr w:rsidR="00161AEC" w:rsidRPr="00EB0CBA" w:rsidTr="00B24A1C">
        <w:tc>
          <w:tcPr>
            <w:tcW w:w="581" w:type="dxa"/>
          </w:tcPr>
          <w:p w:rsidR="00161AEC" w:rsidRPr="00EB0CBA" w:rsidRDefault="00161AEC">
            <w:pPr>
              <w:rPr>
                <w:rFonts w:ascii="Times New Roman" w:hAnsi="Times New Roman" w:cs="Times New Roman"/>
                <w:sz w:val="20"/>
                <w:szCs w:val="20"/>
              </w:rPr>
            </w:pPr>
          </w:p>
        </w:tc>
        <w:tc>
          <w:tcPr>
            <w:tcW w:w="2219" w:type="dxa"/>
          </w:tcPr>
          <w:p w:rsidR="00161AEC" w:rsidRPr="00EB0CBA" w:rsidRDefault="00161AEC" w:rsidP="00F82B8B">
            <w:pPr>
              <w:jc w:val="center"/>
              <w:rPr>
                <w:rFonts w:ascii="Times New Roman" w:hAnsi="Times New Roman" w:cs="Times New Roman"/>
                <w:b/>
                <w:sz w:val="20"/>
                <w:szCs w:val="20"/>
              </w:rPr>
            </w:pPr>
            <w:r w:rsidRPr="00EB0CBA">
              <w:rPr>
                <w:rFonts w:ascii="Times New Roman" w:hAnsi="Times New Roman" w:cs="Times New Roman"/>
                <w:b/>
                <w:sz w:val="20"/>
                <w:szCs w:val="20"/>
              </w:rPr>
              <w:t>Документ</w:t>
            </w:r>
          </w:p>
        </w:tc>
        <w:tc>
          <w:tcPr>
            <w:tcW w:w="2197" w:type="dxa"/>
          </w:tcPr>
          <w:p w:rsidR="00161AEC" w:rsidRPr="00EB0CBA" w:rsidRDefault="00161AEC" w:rsidP="00F82B8B">
            <w:pPr>
              <w:jc w:val="center"/>
              <w:rPr>
                <w:rFonts w:ascii="Times New Roman" w:hAnsi="Times New Roman" w:cs="Times New Roman"/>
                <w:b/>
                <w:sz w:val="20"/>
                <w:szCs w:val="20"/>
              </w:rPr>
            </w:pPr>
            <w:r w:rsidRPr="00EB0CBA">
              <w:rPr>
                <w:rFonts w:ascii="Times New Roman" w:hAnsi="Times New Roman" w:cs="Times New Roman"/>
                <w:b/>
                <w:sz w:val="20"/>
                <w:szCs w:val="20"/>
              </w:rPr>
              <w:t>Раздел документа</w:t>
            </w:r>
          </w:p>
        </w:tc>
        <w:tc>
          <w:tcPr>
            <w:tcW w:w="5063" w:type="dxa"/>
          </w:tcPr>
          <w:p w:rsidR="00161AEC" w:rsidRPr="00EB0CBA" w:rsidRDefault="00161AEC" w:rsidP="00F82B8B">
            <w:pPr>
              <w:jc w:val="center"/>
              <w:rPr>
                <w:rFonts w:ascii="Times New Roman" w:hAnsi="Times New Roman" w:cs="Times New Roman"/>
                <w:b/>
                <w:sz w:val="20"/>
                <w:szCs w:val="20"/>
              </w:rPr>
            </w:pPr>
            <w:r w:rsidRPr="00EB0CBA">
              <w:rPr>
                <w:rFonts w:ascii="Times New Roman" w:hAnsi="Times New Roman" w:cs="Times New Roman"/>
                <w:b/>
                <w:sz w:val="20"/>
                <w:szCs w:val="20"/>
              </w:rPr>
              <w:t>Было</w:t>
            </w:r>
          </w:p>
        </w:tc>
        <w:tc>
          <w:tcPr>
            <w:tcW w:w="5386" w:type="dxa"/>
          </w:tcPr>
          <w:p w:rsidR="00161AEC" w:rsidRPr="00EB0CBA" w:rsidRDefault="00161AEC" w:rsidP="00F82B8B">
            <w:pPr>
              <w:jc w:val="center"/>
              <w:rPr>
                <w:rFonts w:ascii="Times New Roman" w:hAnsi="Times New Roman" w:cs="Times New Roman"/>
                <w:b/>
                <w:sz w:val="20"/>
                <w:szCs w:val="20"/>
              </w:rPr>
            </w:pPr>
            <w:r w:rsidRPr="00EB0CBA">
              <w:rPr>
                <w:rFonts w:ascii="Times New Roman" w:hAnsi="Times New Roman" w:cs="Times New Roman"/>
                <w:b/>
                <w:sz w:val="20"/>
                <w:szCs w:val="20"/>
              </w:rPr>
              <w:t>Стало</w:t>
            </w:r>
          </w:p>
        </w:tc>
      </w:tr>
      <w:tr w:rsidR="00161AEC" w:rsidRPr="00EB0CBA" w:rsidTr="00B24A1C">
        <w:tc>
          <w:tcPr>
            <w:tcW w:w="581" w:type="dxa"/>
          </w:tcPr>
          <w:p w:rsidR="00161AEC" w:rsidRPr="00EB0CBA" w:rsidRDefault="00161AEC">
            <w:pPr>
              <w:rPr>
                <w:rFonts w:ascii="Times New Roman" w:hAnsi="Times New Roman" w:cs="Times New Roman"/>
                <w:sz w:val="20"/>
                <w:szCs w:val="20"/>
              </w:rPr>
            </w:pPr>
            <w:r w:rsidRPr="00EB0CBA">
              <w:rPr>
                <w:rFonts w:ascii="Times New Roman" w:hAnsi="Times New Roman" w:cs="Times New Roman"/>
                <w:sz w:val="20"/>
                <w:szCs w:val="20"/>
              </w:rPr>
              <w:t>1</w:t>
            </w:r>
          </w:p>
        </w:tc>
        <w:tc>
          <w:tcPr>
            <w:tcW w:w="2219" w:type="dxa"/>
          </w:tcPr>
          <w:p w:rsidR="00E6205A" w:rsidRPr="00EB0CBA" w:rsidRDefault="00E6205A" w:rsidP="00E6205A">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E6205A" w:rsidRPr="00EB0CBA" w:rsidRDefault="00E6205A" w:rsidP="00E6205A">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161AEC" w:rsidRPr="00EB0CBA" w:rsidRDefault="00E6205A" w:rsidP="00E6205A">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161AEC" w:rsidRPr="00EB0CBA" w:rsidRDefault="00EA4D68">
            <w:pPr>
              <w:rPr>
                <w:rFonts w:ascii="Times New Roman" w:hAnsi="Times New Roman" w:cs="Times New Roman"/>
                <w:sz w:val="20"/>
                <w:szCs w:val="20"/>
              </w:rPr>
            </w:pPr>
            <w:r w:rsidRPr="00EA4D68">
              <w:rPr>
                <w:rFonts w:ascii="Times New Roman" w:hAnsi="Times New Roman" w:cs="Times New Roman"/>
                <w:sz w:val="20"/>
                <w:szCs w:val="20"/>
              </w:rPr>
              <w:t>1.1. ТЕРМИНЫ, СОКРАЩЕНИЯ И ОПРЕДЕЛЕНИЯ</w:t>
            </w:r>
          </w:p>
        </w:tc>
        <w:tc>
          <w:tcPr>
            <w:tcW w:w="5063" w:type="dxa"/>
          </w:tcPr>
          <w:p w:rsidR="00161AEC" w:rsidRPr="00EB0CBA" w:rsidRDefault="00EA4D68">
            <w:pPr>
              <w:rPr>
                <w:rFonts w:ascii="Times New Roman" w:hAnsi="Times New Roman" w:cs="Times New Roman"/>
                <w:sz w:val="20"/>
                <w:szCs w:val="20"/>
              </w:rPr>
            </w:pPr>
            <w:r>
              <w:rPr>
                <w:rFonts w:ascii="Times New Roman" w:hAnsi="Times New Roman" w:cs="Times New Roman"/>
                <w:sz w:val="20"/>
                <w:szCs w:val="20"/>
              </w:rPr>
              <w:t>-</w:t>
            </w:r>
          </w:p>
        </w:tc>
        <w:tc>
          <w:tcPr>
            <w:tcW w:w="5386" w:type="dxa"/>
          </w:tcPr>
          <w:p w:rsidR="00161AEC" w:rsidRPr="00EB0CBA" w:rsidRDefault="00EA4D68">
            <w:pPr>
              <w:rPr>
                <w:rFonts w:ascii="Times New Roman" w:hAnsi="Times New Roman" w:cs="Times New Roman"/>
                <w:sz w:val="20"/>
                <w:szCs w:val="20"/>
              </w:rPr>
            </w:pPr>
            <w:r w:rsidRPr="00EA4D68">
              <w:rPr>
                <w:rFonts w:ascii="Times New Roman" w:hAnsi="Times New Roman" w:cs="Times New Roman"/>
                <w:sz w:val="20"/>
                <w:szCs w:val="20"/>
              </w:rPr>
              <w:t>Временно непокрытая позиция — отрицательное значение любой Позиции (в денежных средствах, ценных бумагах, драгоценных металлах, товарах) определяемой Банком до истечения срока исполнения любого обязательства, предметом которого является указанное имущество, при положительном значении Плановой позиции по нему.</w:t>
            </w:r>
          </w:p>
        </w:tc>
      </w:tr>
      <w:tr w:rsidR="00714905" w:rsidRPr="00EB0CBA" w:rsidTr="00B24A1C">
        <w:tc>
          <w:tcPr>
            <w:tcW w:w="581" w:type="dxa"/>
          </w:tcPr>
          <w:p w:rsidR="00714905" w:rsidRPr="00EB0CBA" w:rsidRDefault="00714905" w:rsidP="00714905">
            <w:pPr>
              <w:rPr>
                <w:rFonts w:ascii="Times New Roman" w:hAnsi="Times New Roman" w:cs="Times New Roman"/>
                <w:sz w:val="20"/>
                <w:szCs w:val="20"/>
              </w:rPr>
            </w:pPr>
            <w:r w:rsidRPr="00EB0CBA">
              <w:rPr>
                <w:rFonts w:ascii="Times New Roman" w:hAnsi="Times New Roman" w:cs="Times New Roman"/>
                <w:sz w:val="20"/>
                <w:szCs w:val="20"/>
              </w:rPr>
              <w:t>2</w:t>
            </w:r>
          </w:p>
        </w:tc>
        <w:tc>
          <w:tcPr>
            <w:tcW w:w="2219" w:type="dxa"/>
          </w:tcPr>
          <w:p w:rsidR="00714905" w:rsidRPr="00EB0CBA" w:rsidRDefault="00714905" w:rsidP="00714905">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714905" w:rsidRPr="00EB0CBA" w:rsidRDefault="00714905" w:rsidP="00714905">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714905" w:rsidRPr="00EB0CBA" w:rsidRDefault="00714905" w:rsidP="00714905">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714905" w:rsidRPr="00EB0CBA" w:rsidRDefault="00EA4D68" w:rsidP="00714905">
            <w:pPr>
              <w:rPr>
                <w:rFonts w:ascii="Times New Roman" w:hAnsi="Times New Roman" w:cs="Times New Roman"/>
                <w:sz w:val="20"/>
                <w:szCs w:val="20"/>
              </w:rPr>
            </w:pPr>
            <w:r w:rsidRPr="00EA4D68">
              <w:rPr>
                <w:rFonts w:ascii="Times New Roman" w:hAnsi="Times New Roman" w:cs="Times New Roman"/>
                <w:sz w:val="20"/>
                <w:szCs w:val="20"/>
              </w:rPr>
              <w:t>1.1. ТЕРМИНЫ, СОКРАЩЕНИЯ И ОПРЕДЕЛЕНИЯ</w:t>
            </w:r>
          </w:p>
        </w:tc>
        <w:tc>
          <w:tcPr>
            <w:tcW w:w="5063" w:type="dxa"/>
          </w:tcPr>
          <w:p w:rsidR="00714905" w:rsidRPr="00EB0CBA" w:rsidRDefault="00EA4D68" w:rsidP="00714905">
            <w:pPr>
              <w:rPr>
                <w:rFonts w:ascii="Times New Roman" w:hAnsi="Times New Roman" w:cs="Times New Roman"/>
                <w:sz w:val="20"/>
                <w:szCs w:val="20"/>
              </w:rPr>
            </w:pPr>
            <w:r w:rsidRPr="00EA4D68">
              <w:rPr>
                <w:rFonts w:ascii="Times New Roman" w:hAnsi="Times New Roman" w:cs="Times New Roman"/>
                <w:sz w:val="20"/>
                <w:szCs w:val="20"/>
              </w:rPr>
              <w:t>Единый Брокерский Счёт (ЕБС) – Брокерский счёт, предназначенный для учета денежных средств Клиента, используемых при расчете по его операциям с Ценными бумагами/Срочными контрактами/Валютой, совершаемых в нескольких Торговых системах (ТС), определения достаточности обеспечения Клиента при приёме поручений на сделку, а также для урегулирования сделок, совершенных в Торговых системах (ТС), включенных в ЕБС. В ЕБС могут быть объединены следующие ТС: Фондовый рынок ПАО Московская Биржа, Валютный рынок и рынок драгоценных металлов ПАО Московская Биржа, Фондовый рынок ПАО «СПБ Биржа», Внебиржевой рынок, иные Торговые системы (ТС) по решению Банка.</w:t>
            </w:r>
          </w:p>
        </w:tc>
        <w:tc>
          <w:tcPr>
            <w:tcW w:w="5386" w:type="dxa"/>
          </w:tcPr>
          <w:p w:rsidR="00714905" w:rsidRPr="00EB0CBA" w:rsidRDefault="00EA4D68" w:rsidP="00714905">
            <w:pPr>
              <w:rPr>
                <w:rFonts w:ascii="Times New Roman" w:hAnsi="Times New Roman" w:cs="Times New Roman"/>
                <w:sz w:val="20"/>
                <w:szCs w:val="20"/>
              </w:rPr>
            </w:pPr>
            <w:r w:rsidRPr="00EA4D68">
              <w:rPr>
                <w:rFonts w:ascii="Times New Roman" w:hAnsi="Times New Roman" w:cs="Times New Roman"/>
                <w:sz w:val="20"/>
                <w:szCs w:val="20"/>
              </w:rPr>
              <w:t>Единый Брокерский Счёт (ЕБС) – Брокерский счёт, предназначенный для учета денежных средств Клиента, используемых при расчете по его операциям с Ценными бумагами/Срочными контрактами/Валютой, совершаемых в нескольких Торговых системах (ТС), определения достаточности обеспечения Клиента при приёме поручений на сделку, а также для урегулирования сделок, совершенных в Торговых системах (ТС), включенных в ЕБС. В ЕБС могут быть объединены следующие ТС: Фондовый рынок ПАО Московская Биржа, Валютный рынок и рынок драгоценных металлов ПАО Московская Биржа, Срочный рынок ПАО Московская Биржа, Фондовый рынок ПАО «СПБ Биржа», Внебиржевой рынок, иные Торговые системы (ТС) по решению Банка.</w:t>
            </w:r>
          </w:p>
        </w:tc>
      </w:tr>
      <w:tr w:rsidR="00714905" w:rsidRPr="00EB0CBA" w:rsidTr="00B24A1C">
        <w:tc>
          <w:tcPr>
            <w:tcW w:w="581" w:type="dxa"/>
          </w:tcPr>
          <w:p w:rsidR="00714905" w:rsidRPr="00EB0CBA" w:rsidRDefault="00714905" w:rsidP="00714905">
            <w:pPr>
              <w:rPr>
                <w:rFonts w:ascii="Times New Roman" w:hAnsi="Times New Roman" w:cs="Times New Roman"/>
                <w:sz w:val="20"/>
                <w:szCs w:val="20"/>
              </w:rPr>
            </w:pPr>
            <w:r w:rsidRPr="00EB0CBA">
              <w:rPr>
                <w:rFonts w:ascii="Times New Roman" w:hAnsi="Times New Roman" w:cs="Times New Roman"/>
                <w:sz w:val="20"/>
                <w:szCs w:val="20"/>
              </w:rPr>
              <w:t>3</w:t>
            </w:r>
          </w:p>
        </w:tc>
        <w:tc>
          <w:tcPr>
            <w:tcW w:w="2219" w:type="dxa"/>
          </w:tcPr>
          <w:p w:rsidR="00714905" w:rsidRPr="00EB0CBA" w:rsidRDefault="00714905" w:rsidP="00714905">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714905" w:rsidRPr="00EB0CBA" w:rsidRDefault="00714905" w:rsidP="00714905">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714905" w:rsidRPr="00EB0CBA" w:rsidRDefault="00714905" w:rsidP="00714905">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714905" w:rsidRPr="00EB0CBA" w:rsidRDefault="00EA4D68" w:rsidP="00714905">
            <w:pPr>
              <w:rPr>
                <w:rFonts w:ascii="Times New Roman" w:hAnsi="Times New Roman" w:cs="Times New Roman"/>
                <w:sz w:val="20"/>
                <w:szCs w:val="20"/>
              </w:rPr>
            </w:pPr>
            <w:r w:rsidRPr="00EA4D68">
              <w:rPr>
                <w:rFonts w:ascii="Times New Roman" w:hAnsi="Times New Roman" w:cs="Times New Roman"/>
                <w:sz w:val="20"/>
                <w:szCs w:val="20"/>
              </w:rPr>
              <w:t>1.1. ТЕРМИНЫ, СОКРАЩЕНИЯ И ОПРЕДЕЛЕНИЯ</w:t>
            </w:r>
          </w:p>
        </w:tc>
        <w:tc>
          <w:tcPr>
            <w:tcW w:w="5063" w:type="dxa"/>
          </w:tcPr>
          <w:p w:rsidR="00714905" w:rsidRPr="00EB0CBA" w:rsidRDefault="00EA4D68" w:rsidP="00B24A1C">
            <w:pPr>
              <w:tabs>
                <w:tab w:val="left" w:pos="989"/>
              </w:tabs>
              <w:rPr>
                <w:rFonts w:ascii="Times New Roman" w:hAnsi="Times New Roman" w:cs="Times New Roman"/>
                <w:sz w:val="20"/>
                <w:szCs w:val="20"/>
              </w:rPr>
            </w:pPr>
            <w:r w:rsidRPr="00EA4D68">
              <w:rPr>
                <w:rFonts w:ascii="Times New Roman" w:hAnsi="Times New Roman" w:cs="Times New Roman"/>
                <w:sz w:val="20"/>
                <w:szCs w:val="20"/>
              </w:rPr>
              <w:t>Поручение Клиента — распоряжение Клиента на совершение Сделки с Ценными бумагами, Срочной сделки, Сделки с Драгоценными металлами, сделки с Валютой или операции с денежными средствами в интересах Клиента. Поручения Клиента составляются по форме соответствующего Приложения к Регламенту.</w:t>
            </w:r>
          </w:p>
        </w:tc>
        <w:tc>
          <w:tcPr>
            <w:tcW w:w="5386" w:type="dxa"/>
          </w:tcPr>
          <w:p w:rsidR="00714905" w:rsidRPr="00EB0CBA" w:rsidRDefault="00EA4D68" w:rsidP="00714905">
            <w:pPr>
              <w:rPr>
                <w:rFonts w:ascii="Times New Roman" w:hAnsi="Times New Roman" w:cs="Times New Roman"/>
                <w:sz w:val="20"/>
                <w:szCs w:val="20"/>
              </w:rPr>
            </w:pPr>
            <w:r w:rsidRPr="00EA4D68">
              <w:rPr>
                <w:rFonts w:ascii="Times New Roman" w:hAnsi="Times New Roman" w:cs="Times New Roman"/>
                <w:sz w:val="20"/>
                <w:szCs w:val="20"/>
              </w:rPr>
              <w:t>Поручение Клиента — распоряжение Клиента на совершение Сделки с Ценными бумагами, Срочной сделки, Сделки с Драгоценными металлами, сделки с Валютой или операции с денежными средствами в интересах Клиента. Поручения Клиента составляются по форме соответствующего Приложения к Регламенту или по форме электронного документа, установленной Банком для поручений, подаваемых по Системе ДБО.</w:t>
            </w:r>
          </w:p>
        </w:tc>
      </w:tr>
      <w:tr w:rsidR="00B24A1C" w:rsidRPr="00EB0CBA" w:rsidTr="00B24A1C">
        <w:trPr>
          <w:trHeight w:val="1815"/>
        </w:trPr>
        <w:tc>
          <w:tcPr>
            <w:tcW w:w="581"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4</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B24A1C" w:rsidRPr="00EB0CBA" w:rsidRDefault="00EA4D68" w:rsidP="00B24A1C">
            <w:pPr>
              <w:rPr>
                <w:rFonts w:ascii="Times New Roman" w:hAnsi="Times New Roman" w:cs="Times New Roman"/>
                <w:sz w:val="20"/>
                <w:szCs w:val="20"/>
              </w:rPr>
            </w:pPr>
            <w:r w:rsidRPr="00EA4D68">
              <w:rPr>
                <w:rFonts w:ascii="Times New Roman" w:hAnsi="Times New Roman" w:cs="Times New Roman"/>
                <w:sz w:val="20"/>
                <w:szCs w:val="20"/>
              </w:rPr>
              <w:t>2.2.1.1</w:t>
            </w:r>
          </w:p>
        </w:tc>
        <w:tc>
          <w:tcPr>
            <w:tcW w:w="5063" w:type="dxa"/>
          </w:tcPr>
          <w:p w:rsidR="00EA4D68" w:rsidRPr="00EA4D68" w:rsidRDefault="00EA4D68" w:rsidP="00EA4D68">
            <w:pPr>
              <w:rPr>
                <w:rFonts w:ascii="Times New Roman" w:hAnsi="Times New Roman" w:cs="Times New Roman"/>
                <w:sz w:val="20"/>
                <w:szCs w:val="20"/>
              </w:rPr>
            </w:pPr>
            <w:r w:rsidRPr="00EA4D68">
              <w:rPr>
                <w:rFonts w:ascii="Times New Roman" w:hAnsi="Times New Roman" w:cs="Times New Roman"/>
                <w:sz w:val="20"/>
                <w:szCs w:val="20"/>
              </w:rPr>
              <w:t>Направлять Банку Поручения по форме и в порядке, установленном в Регламенте. При направлении Поручения на совершение Срочных сделок Клиент вправе открывать:</w:t>
            </w:r>
          </w:p>
          <w:p w:rsidR="00EA4D68" w:rsidRPr="00EA4D68" w:rsidRDefault="00EA4D68" w:rsidP="00EA4D68">
            <w:pPr>
              <w:rPr>
                <w:rFonts w:ascii="Times New Roman" w:hAnsi="Times New Roman" w:cs="Times New Roman"/>
                <w:sz w:val="20"/>
                <w:szCs w:val="20"/>
              </w:rPr>
            </w:pPr>
            <w:r w:rsidRPr="00EA4D68">
              <w:rPr>
                <w:rFonts w:ascii="Times New Roman" w:hAnsi="Times New Roman" w:cs="Times New Roman"/>
                <w:sz w:val="20"/>
                <w:szCs w:val="20"/>
              </w:rPr>
              <w:t>•</w:t>
            </w:r>
            <w:r w:rsidRPr="00EA4D68">
              <w:rPr>
                <w:rFonts w:ascii="Times New Roman" w:hAnsi="Times New Roman" w:cs="Times New Roman"/>
                <w:sz w:val="20"/>
                <w:szCs w:val="20"/>
              </w:rPr>
              <w:tab/>
              <w:t>Короткие позиции, то есть выступать с позиции продавца Фьючерсов и Опционов (с позиции Подписчика Опционов);</w:t>
            </w:r>
          </w:p>
          <w:p w:rsidR="00B24A1C" w:rsidRPr="00EB0CBA" w:rsidRDefault="00EA4D68" w:rsidP="00EA4D68">
            <w:pPr>
              <w:rPr>
                <w:rFonts w:ascii="Times New Roman" w:hAnsi="Times New Roman" w:cs="Times New Roman"/>
                <w:sz w:val="20"/>
                <w:szCs w:val="20"/>
              </w:rPr>
            </w:pPr>
            <w:r w:rsidRPr="00EA4D68">
              <w:rPr>
                <w:rFonts w:ascii="Times New Roman" w:hAnsi="Times New Roman" w:cs="Times New Roman"/>
                <w:sz w:val="20"/>
                <w:szCs w:val="20"/>
              </w:rPr>
              <w:t>•</w:t>
            </w:r>
            <w:r w:rsidRPr="00EA4D68">
              <w:rPr>
                <w:rFonts w:ascii="Times New Roman" w:hAnsi="Times New Roman" w:cs="Times New Roman"/>
                <w:sz w:val="20"/>
                <w:szCs w:val="20"/>
              </w:rPr>
              <w:tab/>
              <w:t>Длинные позиции, то есть выступать с позиции покупателя Фьючерсов и Опционов (с позиции Держателя Опционов).</w:t>
            </w:r>
          </w:p>
        </w:tc>
        <w:tc>
          <w:tcPr>
            <w:tcW w:w="5386" w:type="dxa"/>
          </w:tcPr>
          <w:p w:rsidR="00B24A1C" w:rsidRPr="00EB0CBA" w:rsidRDefault="00EA4D68" w:rsidP="00B24A1C">
            <w:pPr>
              <w:rPr>
                <w:rFonts w:ascii="Times New Roman" w:hAnsi="Times New Roman" w:cs="Times New Roman"/>
                <w:sz w:val="20"/>
                <w:szCs w:val="20"/>
              </w:rPr>
            </w:pPr>
            <w:r w:rsidRPr="00EA4D68">
              <w:rPr>
                <w:rFonts w:ascii="Times New Roman" w:hAnsi="Times New Roman" w:cs="Times New Roman"/>
                <w:sz w:val="20"/>
                <w:szCs w:val="20"/>
              </w:rPr>
              <w:t>Направлять Банку Поручения по форме и в порядке, установленном в Регламенте.</w:t>
            </w:r>
          </w:p>
        </w:tc>
      </w:tr>
      <w:tr w:rsidR="00B24A1C" w:rsidRPr="00EB0CBA" w:rsidTr="00B24A1C">
        <w:tc>
          <w:tcPr>
            <w:tcW w:w="581"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5</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lastRenderedPageBreak/>
              <w:t>ПАО «СОВКОМБАНК</w:t>
            </w:r>
          </w:p>
        </w:tc>
        <w:tc>
          <w:tcPr>
            <w:tcW w:w="2197" w:type="dxa"/>
          </w:tcPr>
          <w:p w:rsidR="00B24A1C" w:rsidRPr="00EB0CBA" w:rsidRDefault="004A3344" w:rsidP="00B24A1C">
            <w:pPr>
              <w:rPr>
                <w:rFonts w:ascii="Times New Roman" w:hAnsi="Times New Roman" w:cs="Times New Roman"/>
                <w:sz w:val="20"/>
                <w:szCs w:val="20"/>
              </w:rPr>
            </w:pPr>
            <w:r w:rsidRPr="004A3344">
              <w:rPr>
                <w:rFonts w:ascii="Times New Roman" w:hAnsi="Times New Roman" w:cs="Times New Roman"/>
                <w:sz w:val="20"/>
                <w:szCs w:val="20"/>
              </w:rPr>
              <w:lastRenderedPageBreak/>
              <w:t>5.1.6.</w:t>
            </w:r>
          </w:p>
        </w:tc>
        <w:tc>
          <w:tcPr>
            <w:tcW w:w="5063" w:type="dxa"/>
          </w:tcPr>
          <w:p w:rsidR="00B24A1C" w:rsidRPr="00EB0CBA" w:rsidRDefault="004A3344" w:rsidP="00B24A1C">
            <w:pPr>
              <w:rPr>
                <w:rFonts w:ascii="Times New Roman" w:hAnsi="Times New Roman" w:cs="Times New Roman"/>
                <w:sz w:val="20"/>
                <w:szCs w:val="20"/>
              </w:rPr>
            </w:pPr>
            <w:r w:rsidRPr="004A3344">
              <w:rPr>
                <w:rFonts w:ascii="Times New Roman" w:hAnsi="Times New Roman" w:cs="Times New Roman"/>
                <w:sz w:val="20"/>
                <w:szCs w:val="20"/>
              </w:rPr>
              <w:t xml:space="preserve">Клиент самостоятельно осуществляет контроль за достаточностью Активов, необходимых для расчетов по Сделкам. В случае если в результате приема Поручения на совершение Сделки какого-либо Актива окажется </w:t>
            </w:r>
            <w:r w:rsidRPr="004A3344">
              <w:rPr>
                <w:rFonts w:ascii="Times New Roman" w:hAnsi="Times New Roman" w:cs="Times New Roman"/>
                <w:sz w:val="20"/>
                <w:szCs w:val="20"/>
              </w:rPr>
              <w:lastRenderedPageBreak/>
              <w:t>меньше, чем указанного в данном Поручении, Банк имеет право не исполнять такое Поручение (за исключением случаев заключения Непокрытых сделок (в соответствии с разделом 10 Регламента).</w:t>
            </w:r>
          </w:p>
        </w:tc>
        <w:tc>
          <w:tcPr>
            <w:tcW w:w="5386" w:type="dxa"/>
          </w:tcPr>
          <w:p w:rsidR="00B24A1C" w:rsidRPr="00EB0CBA" w:rsidRDefault="004A3344" w:rsidP="00B24A1C">
            <w:pPr>
              <w:rPr>
                <w:rFonts w:ascii="Times New Roman" w:hAnsi="Times New Roman" w:cs="Times New Roman"/>
                <w:sz w:val="20"/>
                <w:szCs w:val="20"/>
              </w:rPr>
            </w:pPr>
            <w:r w:rsidRPr="004A3344">
              <w:rPr>
                <w:rFonts w:ascii="Times New Roman" w:hAnsi="Times New Roman" w:cs="Times New Roman"/>
                <w:sz w:val="20"/>
                <w:szCs w:val="20"/>
              </w:rPr>
              <w:lastRenderedPageBreak/>
              <w:t xml:space="preserve">Клиент самостоятельно осуществляет контроль за достаточностью Активов, необходимых для расчетов по Сделкам. В случае если в результате приема Поручения на совершение Сделки какого-либо Актива окажется меньше, </w:t>
            </w:r>
            <w:r w:rsidRPr="004A3344">
              <w:rPr>
                <w:rFonts w:ascii="Times New Roman" w:hAnsi="Times New Roman" w:cs="Times New Roman"/>
                <w:sz w:val="20"/>
                <w:szCs w:val="20"/>
              </w:rPr>
              <w:lastRenderedPageBreak/>
              <w:t>чем указанного в данном Поручении, Банк имеет право не исполнять такое Поручение (за исключением случаев заключения Непокрытых сделок (в соответствии с разделом 10 Регламента) и/или Срочных сделок (в соответствии с пунктом 7.1.29-7.1.43 Регламента).</w:t>
            </w:r>
          </w:p>
        </w:tc>
      </w:tr>
      <w:tr w:rsidR="00B24A1C" w:rsidRPr="00EB0CBA" w:rsidTr="00B24A1C">
        <w:tc>
          <w:tcPr>
            <w:tcW w:w="581" w:type="dxa"/>
          </w:tcPr>
          <w:p w:rsidR="00B24A1C" w:rsidRPr="00EB0CBA" w:rsidRDefault="00EB0CBA" w:rsidP="00B24A1C">
            <w:pPr>
              <w:rPr>
                <w:rFonts w:ascii="Times New Roman" w:hAnsi="Times New Roman" w:cs="Times New Roman"/>
                <w:sz w:val="20"/>
                <w:szCs w:val="20"/>
              </w:rPr>
            </w:pPr>
            <w:r>
              <w:rPr>
                <w:rFonts w:ascii="Times New Roman" w:hAnsi="Times New Roman" w:cs="Times New Roman"/>
                <w:sz w:val="20"/>
                <w:szCs w:val="20"/>
              </w:rPr>
              <w:t>6</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B24A1C" w:rsidRPr="00EB0CBA" w:rsidRDefault="0054187B" w:rsidP="00B24A1C">
            <w:pPr>
              <w:rPr>
                <w:rFonts w:ascii="Times New Roman" w:hAnsi="Times New Roman" w:cs="Times New Roman"/>
                <w:sz w:val="20"/>
                <w:szCs w:val="20"/>
              </w:rPr>
            </w:pPr>
            <w:r w:rsidRPr="0054187B">
              <w:rPr>
                <w:rFonts w:ascii="Times New Roman" w:hAnsi="Times New Roman" w:cs="Times New Roman"/>
                <w:sz w:val="20"/>
                <w:szCs w:val="20"/>
              </w:rPr>
              <w:t>5.2.1.</w:t>
            </w:r>
          </w:p>
        </w:tc>
        <w:tc>
          <w:tcPr>
            <w:tcW w:w="5063" w:type="dxa"/>
          </w:tcPr>
          <w:p w:rsidR="00B24A1C" w:rsidRPr="00EB0CBA" w:rsidRDefault="0054187B" w:rsidP="00B24A1C">
            <w:pPr>
              <w:rPr>
                <w:rFonts w:ascii="Times New Roman" w:hAnsi="Times New Roman" w:cs="Times New Roman"/>
                <w:sz w:val="20"/>
                <w:szCs w:val="20"/>
              </w:rPr>
            </w:pPr>
            <w:r w:rsidRPr="0054187B">
              <w:rPr>
                <w:rFonts w:ascii="Times New Roman" w:hAnsi="Times New Roman" w:cs="Times New Roman"/>
                <w:sz w:val="20"/>
                <w:szCs w:val="20"/>
              </w:rPr>
              <w:t>До направления Банку Поручения на совершение Сделки по покупке Ценных бумаг, Сделки с Валютой, Сделки с Драгоценными металлами, Срочных сделок в Торговой системе Клиент должен перечислить на Брокерский счет денежные средства в сумме, достаточной для проведения расчетов по Сделке, включая гарантийное обеспечение, оплату всех необходимых расходов и выплату вознаграждения Банку за исключением случаев заключения Непокрытых сделок (в соответствии с разделом 10 Регламента).</w:t>
            </w:r>
          </w:p>
        </w:tc>
        <w:tc>
          <w:tcPr>
            <w:tcW w:w="5386" w:type="dxa"/>
          </w:tcPr>
          <w:p w:rsidR="00B24A1C" w:rsidRPr="00EB0CBA" w:rsidRDefault="0054187B" w:rsidP="00B24A1C">
            <w:pPr>
              <w:rPr>
                <w:rFonts w:ascii="Times New Roman" w:hAnsi="Times New Roman" w:cs="Times New Roman"/>
                <w:sz w:val="20"/>
                <w:szCs w:val="20"/>
              </w:rPr>
            </w:pPr>
            <w:r w:rsidRPr="0054187B">
              <w:rPr>
                <w:rFonts w:ascii="Times New Roman" w:hAnsi="Times New Roman" w:cs="Times New Roman"/>
                <w:sz w:val="20"/>
                <w:szCs w:val="20"/>
              </w:rPr>
              <w:t>До направления Банку Поручения на совершение Сделки по покупке Ценных бумаг, Сделки с Валютой, Сделки с Драгоценными металлами, Срочных сделок в Торговой системе Клиент должен перечислить на Брокерский счет денежные средства в сумме, достаточной для проведения расчетов по Сделке, включая гарантийное обеспечение, оплату всех необходимых расходов и выплату вознаграждения Банку за исключением случаев заключения Непокрытых сделок (в соответствии с разделом 10 Регламента) и/или Срочных сделок (в соответствии с пунктами 7.1.29 – 7.1.43 Регламента).</w:t>
            </w:r>
          </w:p>
        </w:tc>
      </w:tr>
      <w:tr w:rsidR="00B24A1C" w:rsidRPr="00EB0CBA" w:rsidTr="00B24A1C">
        <w:tc>
          <w:tcPr>
            <w:tcW w:w="581" w:type="dxa"/>
          </w:tcPr>
          <w:p w:rsidR="00B24A1C" w:rsidRPr="00EB0CBA" w:rsidRDefault="00EB0CBA" w:rsidP="00B24A1C">
            <w:pPr>
              <w:rPr>
                <w:rFonts w:ascii="Times New Roman" w:hAnsi="Times New Roman" w:cs="Times New Roman"/>
                <w:sz w:val="20"/>
                <w:szCs w:val="20"/>
              </w:rPr>
            </w:pPr>
            <w:r>
              <w:rPr>
                <w:rFonts w:ascii="Times New Roman" w:hAnsi="Times New Roman" w:cs="Times New Roman"/>
                <w:sz w:val="20"/>
                <w:szCs w:val="20"/>
              </w:rPr>
              <w:t>7</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B24A1C" w:rsidRPr="00EB0CBA"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w:t>
            </w:r>
            <w:r>
              <w:rPr>
                <w:rFonts w:ascii="Times New Roman" w:hAnsi="Times New Roman" w:cs="Times New Roman"/>
                <w:sz w:val="20"/>
                <w:szCs w:val="20"/>
              </w:rPr>
              <w:t xml:space="preserve"> </w:t>
            </w:r>
            <w:r w:rsidRPr="0054187B">
              <w:rPr>
                <w:rFonts w:ascii="Times New Roman" w:hAnsi="Times New Roman" w:cs="Times New Roman"/>
                <w:sz w:val="20"/>
                <w:szCs w:val="20"/>
              </w:rPr>
              <w:t>ОСОБЕННОСТИ СОВЕРШЕНИЯ СРОЧНЫХ СДЕЛОК</w:t>
            </w:r>
          </w:p>
        </w:tc>
        <w:tc>
          <w:tcPr>
            <w:tcW w:w="5063" w:type="dxa"/>
          </w:tcPr>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w:t>
            </w:r>
            <w:r w:rsidRPr="0054187B">
              <w:rPr>
                <w:rFonts w:ascii="Times New Roman" w:hAnsi="Times New Roman" w:cs="Times New Roman"/>
                <w:sz w:val="20"/>
                <w:szCs w:val="20"/>
              </w:rPr>
              <w:tab/>
              <w:t>На момент подачи Поручения на совершение Срочных сделок, либо Уведомления на исполнение Фьючерса или Опциона, Клиент обязан обеспечить наличие на Брокерском счете денежных средств, зарезервированных для совершения Срочных сделок в ТС, в размере Гарантийного обеспечения Клиента по всем Открытым позициям Клиента по Срочным сделкам и тем Позициям Клиента по Срочным сделкам, которые будут открыты в результате исполнения Банком указанного Поручения на совершение Срочных сделок, либо Уведомления на исполнение Фьючерса или Опциона. В случае подачи Поручения на покупку Опциона Клиенту необходимо иметь на Брокерском счете денежные средства для уплаты премии по Опциону в соответствии со спецификацией Опциона. При этом размер Гарантийного обеспечения определяется исходя из категории риска Клиента, к которой отнесен Клиент в соответствии с п. 10.6 Регламента.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7.2. Банк оставляет за собой исключительное право самостоятельно принимать решение о приеме, отклонении или частичном исполнении Поручения Клиента на совершение Срочных сделок. Клиент соглашается с тем, что Банк имеет право частично исполнить любое Поручение клиента, исполнение которого может привести к возникновению и/или увеличению Открытой позиции по Срочным сделкам.</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lastRenderedPageBreak/>
              <w:t>Банк проводит тестирование клиентов-физических лиц, не являющихся квалифицированными инвесторами, в отношении определенных видов сделок (договоров), до исполнения поручения Клиента-физического лица на совершение (заключение) сделок (договоров), требующих проведения тестирования.</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7.3.</w:t>
            </w:r>
            <w:r w:rsidRPr="0054187B">
              <w:rPr>
                <w:rFonts w:ascii="Times New Roman" w:hAnsi="Times New Roman" w:cs="Times New Roman"/>
                <w:sz w:val="20"/>
                <w:szCs w:val="20"/>
              </w:rPr>
              <w:tab/>
              <w:t>Банк вправе не исполнять Неторговые поручения Клиента на перечисление денежных средств, а также на зачисление и перераспределение денежных средств, если исполнение данных поручений Клиента приведет к тому, что стоимость Портфеля клиента будет ниже соответствующего ему размера Начальной маржи.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7.4.</w:t>
            </w:r>
            <w:r w:rsidRPr="0054187B">
              <w:rPr>
                <w:rFonts w:ascii="Times New Roman" w:hAnsi="Times New Roman" w:cs="Times New Roman"/>
                <w:sz w:val="20"/>
                <w:szCs w:val="20"/>
              </w:rPr>
              <w:tab/>
              <w:t>Клиент обязан постоянно поддерживать наличие на Брокерском счете денежных средств, зарезервированных для совершения Срочных Сделок в ТС, в размере не меньшем размера Гарантийного обеспечения Клиента.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7.5.</w:t>
            </w:r>
            <w:r w:rsidRPr="0054187B">
              <w:rPr>
                <w:rFonts w:ascii="Times New Roman" w:hAnsi="Times New Roman" w:cs="Times New Roman"/>
                <w:sz w:val="20"/>
                <w:szCs w:val="20"/>
              </w:rPr>
              <w:tab/>
              <w:t>В случае если размер денежных средств, учитываемый на Брокерском счете и обеспечивающий Открытые позиции Клиента по Срочным сделкам и исполнение Клиентом всех обязательств по Договору перед Банком, составит менее размера Гарантийного обеспечения Клиента, Клиент обязан не позднее 23 часов 59 минут московского времени того же дня пополнить Брокерский счет денежными средствами в необходимом размере. При нарушении Клиентом указанного в настоящем пункте Регламента обязательства, Клиент уплачивает Банку комиссию в процентах от величины просроченной задолженности за каждый день просрочки, в соответствии с Тарифами Банка.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7.6. Банк в течении Торгового дня осуществляет постоянный расчет стоимости Портфеля клиента, а также значения Начальной маржи и Минимальной маржи. Банк предоставляет Клиенту доступ к вышеуказанной информации через Рабочее место QUIK и/или через Систему ДБО.</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Расчет стоимости Портфеля клиента, а также значений Начальной маржи и Минимальной маржи осуществляется в соответствии с Приложением к Единым требованиям.</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xml:space="preserve">По Портфелям клиентов, в состав которых входят только денежные средства, требования и обязательства </w:t>
            </w:r>
            <w:r w:rsidRPr="0054187B">
              <w:rPr>
                <w:rFonts w:ascii="Times New Roman" w:hAnsi="Times New Roman" w:cs="Times New Roman"/>
                <w:sz w:val="20"/>
                <w:szCs w:val="20"/>
              </w:rPr>
              <w:lastRenderedPageBreak/>
              <w:t>из Срочных сделок, показатель M0 (размер Начальной маржи, Приложение к Единым требованиям), рассчитывается в соответствии с пунктом 37 Приложения к Единым требования:</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M0 = ГО x k,</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где:</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ГО - сумма, рассчитываемая по правилам расчета размера индивидуального клирингового обеспечения, требуемого для обеспечения обязательств, исполнение которых осуществляется за счет Портфеля клиента, с учетом риска обесценения имущества, включенного в состав указанного Портфеля, и положений подпункта 38.4 пункта 38 Приложения к Единым требования;</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k - коэффициент, определяется Банком самостоятельно в отношении различных категорий Клиентов, может изменяться им в любое время, но при этом не может быть ниже коэффициента, определенного в соответствии с требованиями Приложения к Единым требованиям.</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Значения ГО и k предоставляются Клиенту для ознакомления в Рабочем месте QUIK и/или через Систему ДБО.</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7.7. Уровень Начальной маржи в случаях, установленных Едиными требованиями, может быть скорректирован. При расчете скорректированного размера Начальной маржи учитывается новое Поручение Клиента, а также его Поручения, которые были приняты Банком к исполнению ранее, но в момент расчета скорректированного размера Начальной маржи не отменены и не исполнены, или не отменены и исполнены не полностью. При этом, в расчете скорректированного размера Начальной маржи учитываются только Поручения Клиента, которые не предусматривают отлагательных условий для их исполнения, а также Поручения Клиента, которые предусматривают отлагательные условия, и на момент расчета скорректированного размера Начальной маржи наступили обстоятельства, от которых в соответствии с указанными условиями поставлено в зависимость исполнение этих Поручений.</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7.8. Банк предоставляет Клиенту возможность получать доступ к информации о стоимости своего Портфеля, о значениях Начальной маржи и Минимальной маржи через ЭСУД или через Систему ДБО.</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lastRenderedPageBreak/>
              <w:t>Клиент, имеющий Открытую позицию по Срочным сделкам, обязан:</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в течении Торговой сессии самостоятельно получать информацию о стоимости своего Портфеля, размере Начальной маржи, Минимальной маржи для оперативного реагирования на изменение этих показателей;</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самостоятельно знакомиться со Спецификацией Срочной сделки и ее изменениями;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xml:space="preserve">- в случае, если стоимость Портфеля стала меньше размера Минимальной маржи, закрыть Позицию по Срочным сделкам и/или внести денежные средства в размере достаточном, чтобы разница между стоимостью Портфеля и Минимальной </w:t>
            </w:r>
            <w:proofErr w:type="spellStart"/>
            <w:r w:rsidRPr="0054187B">
              <w:rPr>
                <w:rFonts w:ascii="Times New Roman" w:hAnsi="Times New Roman" w:cs="Times New Roman"/>
                <w:sz w:val="20"/>
                <w:szCs w:val="20"/>
              </w:rPr>
              <w:t>маржой</w:t>
            </w:r>
            <w:proofErr w:type="spellEnd"/>
            <w:r w:rsidRPr="0054187B">
              <w:rPr>
                <w:rFonts w:ascii="Times New Roman" w:hAnsi="Times New Roman" w:cs="Times New Roman"/>
                <w:sz w:val="20"/>
                <w:szCs w:val="20"/>
              </w:rPr>
              <w:t xml:space="preserve"> была больше нуля;</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закрыть Позицию по Срочным сделкам по требованию Банка в порядке и сроки, указанные в требовании.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Клиент проинформирован Банком о том, что у Клиента может отсутствовать возможность по закрытию Позиции по Срочным сделкам Клиента.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отсутствием возможности по закрытию Позиции по Срочным сделкам Клиента.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В соответствии с Едиными требованиями Банк вправе не направлять Клиенту оповещение о снижении стоимости Портфеля Клиента ниже размера Начальной маржи в связи с предоставлением Банком Клиенту доступа к информации о текущей стоимости Портфеля клиента, о размере Начальной маржи и о размере Минимальной маржи через ЭСУД или через Систему ДБО.</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xml:space="preserve">7.9. Банк не совершает в отношении Портфеля Клиента действия (в </w:t>
            </w:r>
            <w:proofErr w:type="spellStart"/>
            <w:r w:rsidRPr="0054187B">
              <w:rPr>
                <w:rFonts w:ascii="Times New Roman" w:hAnsi="Times New Roman" w:cs="Times New Roman"/>
                <w:sz w:val="20"/>
                <w:szCs w:val="20"/>
              </w:rPr>
              <w:t>т.ч</w:t>
            </w:r>
            <w:proofErr w:type="spellEnd"/>
            <w:r w:rsidRPr="0054187B">
              <w:rPr>
                <w:rFonts w:ascii="Times New Roman" w:hAnsi="Times New Roman" w:cs="Times New Roman"/>
                <w:sz w:val="20"/>
                <w:szCs w:val="20"/>
              </w:rPr>
              <w:t>. не принимает и не исполняет Поручения от Клиента), в результате которых стоимость указанного Портфеля Клиента станет меньше соответствующего ему размера Начальной маржи, или в результате которых положительная разница между размером Начальной маржи и стоимостью Портфеля Клиента увеличится.</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xml:space="preserve">Требования настоящего пункта не применяются в случаях, предусмотренных Едиными требованиями, а </w:t>
            </w:r>
            <w:r w:rsidRPr="0054187B">
              <w:rPr>
                <w:rFonts w:ascii="Times New Roman" w:hAnsi="Times New Roman" w:cs="Times New Roman"/>
                <w:sz w:val="20"/>
                <w:szCs w:val="20"/>
              </w:rPr>
              <w:lastRenderedPageBreak/>
              <w:t>также в иных случаях, установленных Законодательством и данным Регламентом.</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7.10. Если стоимость Портфеля Клиента стала меньше соответствующего ему размера Минимальной маржи, Банк совершает действия по снижению указанного размера Минимальной маржи и (или) увеличению стоимости Портфеля Клиента (закрытие позиций). Требования данного пункта не применяются, если до начала действий по закрытию Позиций по Срочным сделкам Клиента стоимость Портфеля Клиента превысила размер Минимальной маржи, или если размер Минимальной маржи равен нулю при отрицательной стоимости Портфеля клиента.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Банк имеет право снять часть или все Активные поручения Клиента до или в период совершения действий, предусмотренных данным пунктом Регламента.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7.11. Действия, указанные в пункте 7.10. Регламента, должны быть осуществлены:</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до окончания текущего торгового дня, в который наступило указанное обстоятельство (если стоимость Портфеля стала меньше Минимальной маржи до ограничительного времени);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не позднее ограничительного времени следующего торгового дня (если стоимость Портфеля стала меньше Минимальной маржи после ограничительного времени).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В случае если до закрытия позиций Клиента организованные торги Срочными контрактами были приостановлены и их возобновление произошло после ограничительного времени закрытия позиций, Банк осуществляет закрытие позиций Клиента не позднее ограничительного времени закрытия позиций ближайшего торгового дня, следующего за торговым днем, в котором стоимость Портфеля Клиента стала меньше соответствующего ему размера Минимальной маржи.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xml:space="preserve">7.12. В результате закрытия позиций Клиента, отнесенного к категории с начальным уровнем риска (КНУР) и к категории со стандартным уровнем риска (КСУР), стоимость его Портфеля должна быть не менее размера Начальной маржи, а в результате закрытия позиций Клиента, отнесенного к категории с повышенным уровнем риска (КПУР), стоимость его </w:t>
            </w:r>
            <w:r w:rsidRPr="0054187B">
              <w:rPr>
                <w:rFonts w:ascii="Times New Roman" w:hAnsi="Times New Roman" w:cs="Times New Roman"/>
                <w:sz w:val="20"/>
                <w:szCs w:val="20"/>
              </w:rPr>
              <w:lastRenderedPageBreak/>
              <w:t>Портфеля должна быть не менее размера Минимальной маржи.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При осуществлении Банком закрытия позиций Клиента до приведения значений стоимости Портфеля Клиента в соответствие с вышеуказанными требованиями допускается увеличение положительного значения разницы между размером Начальной маржи и стоимостью Портфеля Клиента и/или размером Минимальной маржи и стоимостью Портфеля Клиента.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7.13.</w:t>
            </w:r>
            <w:r w:rsidRPr="0054187B">
              <w:rPr>
                <w:rFonts w:ascii="Times New Roman" w:hAnsi="Times New Roman" w:cs="Times New Roman"/>
                <w:sz w:val="20"/>
                <w:szCs w:val="20"/>
              </w:rPr>
              <w:tab/>
              <w:t>Закрытие позиций осуществляется путем заключения сделок купли-продажи с любыми Открытыми позициями по Срочным сделкам Клиента на торгах на основе безадресных заявок.</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Закрытие позиций может осуществляться Банком не на торгах на основе безадресных заявок при соблюдении условий Единых требований.</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Банк вправе выступать в качестве обеих сторон по таким сделкам в случае, если в наличии у Банка будет встречное поручение от другого Клиента на заключение такой сделки.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7.14. Стороны пришли к соглашению о том, что в указанных случаях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указанными действиями Банка.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7.15. Клиент проинформирован Банком о том, что у Банка может отсутствовать возможность по закрытию Позиции по Срочным сделкам Клиента.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отсутствием возможности по закрытию Позиции по Срочным сделкам Клиента.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7.16.</w:t>
            </w:r>
            <w:r w:rsidRPr="0054187B">
              <w:rPr>
                <w:rFonts w:ascii="Times New Roman" w:hAnsi="Times New Roman" w:cs="Times New Roman"/>
                <w:sz w:val="20"/>
                <w:szCs w:val="20"/>
              </w:rPr>
              <w:tab/>
              <w:t>Банк на основании отчета Клирингового центра без уведомления Клиента производит зачисление/списание Вариационной маржи, Премий по Опционам на/с Брокерского счета, увеличивая/уменьшая остаток денежных средств на Брокерском счете, зарезервированных для совершения Срочных сделок в ТС.</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7.17.</w:t>
            </w:r>
            <w:r w:rsidRPr="0054187B">
              <w:rPr>
                <w:rFonts w:ascii="Times New Roman" w:hAnsi="Times New Roman" w:cs="Times New Roman"/>
                <w:sz w:val="20"/>
                <w:szCs w:val="20"/>
              </w:rPr>
              <w:tab/>
              <w:t xml:space="preserve">Стороны соглашаются и признают, что заключение Банком по Поручению Клиента </w:t>
            </w:r>
            <w:r w:rsidRPr="0054187B">
              <w:rPr>
                <w:rFonts w:ascii="Times New Roman" w:hAnsi="Times New Roman" w:cs="Times New Roman"/>
                <w:sz w:val="20"/>
                <w:szCs w:val="20"/>
              </w:rPr>
              <w:lastRenderedPageBreak/>
              <w:t>Поставочных фьючерсных контрактов и опционных контрактов на такие фьючерсные контракты (далее также — Поставочные контракты) в рамках данного Регламента производится исключительно при условии, что Клиент совершит следующие действия:</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7.17.1.</w:t>
            </w:r>
            <w:r w:rsidRPr="0054187B">
              <w:rPr>
                <w:rFonts w:ascii="Times New Roman" w:hAnsi="Times New Roman" w:cs="Times New Roman"/>
                <w:sz w:val="20"/>
                <w:szCs w:val="20"/>
              </w:rPr>
              <w:tab/>
              <w:t>не позднее начала дня, в который обращение Поставочного контракта в соответствии с Правилами ТС должно быть завершено, обеспечить:</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наличие Ценных бумаг на разделе «Торговый» Торгового счета депо в количестве, необходимом для поставки (в случае, если заключен Поставочный контракт на продажу Ценных бумаг);</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наличие денежных средств на Брокерском счете (раздел, предназначенный для расчетов в ТС Фондовый рынок Московской биржи) в размере, достаточном для оплаты Ценных бумаг (в случае, если заключен Поставочный контракт на покупку Ценных бумаг).</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7.18.</w:t>
            </w:r>
            <w:r w:rsidRPr="0054187B">
              <w:rPr>
                <w:rFonts w:ascii="Times New Roman" w:hAnsi="Times New Roman" w:cs="Times New Roman"/>
                <w:sz w:val="20"/>
                <w:szCs w:val="20"/>
              </w:rPr>
              <w:tab/>
              <w:t>В случае если Клиент надлежащим образом исполнит свои обязанности, указанные в пункте 7.17. Регламента, Банк в соответствии с Правилами ТС прекращает обязательства по Поставочному контракту и заключает в интересах Клиента на следующий торговый день Сделку купли-продажи Ценных бумаг в ТС Фондового Рынка Московской Биржи на следующих условиях:</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Сделка заключается в отношении Ценных бумаг, являющихся базовым активом Поставочного контракта;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количество Ценных бумаг по сделке равно количеству Ценных бумаг, которые должны быть поставлены по Поставочному контракту;</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цена одной Ценной бумаги по Сделке и срок исполнения обязательств по Сделке определяются в соответствии с Правилами ТС,</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 xml:space="preserve">направление Сделки (купля/продажа) соответствует тому, какой стороной в Поставочном контракте, заключенном по поручению Клиента, являлся Банк (покупка, если Банк являлся покупателем по Поставочному фьючерсному контракту или покупателем Опциона </w:t>
            </w:r>
            <w:proofErr w:type="spellStart"/>
            <w:r w:rsidRPr="0054187B">
              <w:rPr>
                <w:rFonts w:ascii="Times New Roman" w:hAnsi="Times New Roman" w:cs="Times New Roman"/>
                <w:sz w:val="20"/>
                <w:szCs w:val="20"/>
              </w:rPr>
              <w:t>колл</w:t>
            </w:r>
            <w:proofErr w:type="spellEnd"/>
            <w:r w:rsidRPr="0054187B">
              <w:rPr>
                <w:rFonts w:ascii="Times New Roman" w:hAnsi="Times New Roman" w:cs="Times New Roman"/>
                <w:sz w:val="20"/>
                <w:szCs w:val="20"/>
              </w:rPr>
              <w:t xml:space="preserve"> или продавцом Опциона пут; продажа, если Банк являлся продавцом по Поставочному фьючерсному контракту или продавцом Опциона </w:t>
            </w:r>
            <w:proofErr w:type="spellStart"/>
            <w:r w:rsidRPr="0054187B">
              <w:rPr>
                <w:rFonts w:ascii="Times New Roman" w:hAnsi="Times New Roman" w:cs="Times New Roman"/>
                <w:sz w:val="20"/>
                <w:szCs w:val="20"/>
              </w:rPr>
              <w:t>колл</w:t>
            </w:r>
            <w:proofErr w:type="spellEnd"/>
            <w:r w:rsidRPr="0054187B">
              <w:rPr>
                <w:rFonts w:ascii="Times New Roman" w:hAnsi="Times New Roman" w:cs="Times New Roman"/>
                <w:sz w:val="20"/>
                <w:szCs w:val="20"/>
              </w:rPr>
              <w:t xml:space="preserve"> или покупателем Опциона пут).</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lastRenderedPageBreak/>
              <w:t>Уведомление об исполнении Поставочного контракта является поручением Клиента на заключение сделки в ТС Фондовый рынок Московской биржи на вышеуказанных условиях.</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7.19.</w:t>
            </w:r>
            <w:r w:rsidRPr="0054187B">
              <w:rPr>
                <w:rFonts w:ascii="Times New Roman" w:hAnsi="Times New Roman" w:cs="Times New Roman"/>
                <w:sz w:val="20"/>
                <w:szCs w:val="20"/>
              </w:rPr>
              <w:tab/>
              <w:t>Заключение и исполнение сделки, заключенной Банком в ТС Фондовый рынок Московской биржи в Режиме торгов Т+1 в соответствии с пунктом 7.18 Регламента, осуществляется в соответствии с Правилами ТС. Урегулирование таких Сделок происходит за счет денежных средств, находящихся на Брокерском счете Клиента и учитываемых для целей расчетов в ТС Фондовый рынок Московской биржи, и Ценных бумаг, права на которые учитываются на Счетах/разделах счетов депо. При этом денежные средства, поступившие Клиенту от продажи Ценных бумаг в ТС Фондовый рынок Московской биржи, зачисляются на Брокерский счет Клиента и учитываются для целей расчета в ТС Фондовый рынок Московской биржи.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7.20.</w:t>
            </w:r>
            <w:r w:rsidRPr="0054187B">
              <w:rPr>
                <w:rFonts w:ascii="Times New Roman" w:hAnsi="Times New Roman" w:cs="Times New Roman"/>
                <w:sz w:val="20"/>
                <w:szCs w:val="20"/>
              </w:rPr>
              <w:tab/>
              <w:t>При неисполнении Клиентом обязанностей, установленных пунктом 7.17 Регламента, а также в случае, если заключение Сделки в ТС Фондовый рынок Московской биржи в Режиме торгов Т+1 с Ценными бумагами, являющимися базовым активом по Поставочному контракту, невозможно, Банк вправе произвести Закрытие позиции по Поставочному контракту путем совершения Офсетной Сделки.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7.21.</w:t>
            </w:r>
            <w:r w:rsidRPr="0054187B">
              <w:rPr>
                <w:rFonts w:ascii="Times New Roman" w:hAnsi="Times New Roman" w:cs="Times New Roman"/>
                <w:sz w:val="20"/>
                <w:szCs w:val="20"/>
              </w:rPr>
              <w:tab/>
              <w:t>В случае недостаточности Активов Клиента для исполнения обязательств по Сделке, заключенной в ТС Фондовый рынок Московской биржи в Режиме торгов Т+1 Банк вправе произвести закрытие позиции клиента в ТС Фондовый рынок Московской биржи любым способом на свое усмотрение, в том числе путем совершения в ТС Фондовый рынок Московской биржи или в другой ТС Сделки, влекущей за собой прекращение прав и обязанностей Клиента по ранее заключенной в ТС Фондовый рынок Московской биржи Сделке в связи с возникновением противоположной позиции по новой Сделке или совокупности Сделок. Сделки, заключенные Банком для целей закрытия позиции Клиента по Сделке, заключенной в ТС Фондовый рынок Московской биржи, считаются заключенными Банком по поручению и за счет Клиента.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lastRenderedPageBreak/>
              <w:t>7.22.</w:t>
            </w:r>
            <w:r w:rsidRPr="0054187B">
              <w:rPr>
                <w:rFonts w:ascii="Times New Roman" w:hAnsi="Times New Roman" w:cs="Times New Roman"/>
                <w:sz w:val="20"/>
                <w:szCs w:val="20"/>
              </w:rPr>
              <w:tab/>
              <w:t xml:space="preserve">Клиент обязан обеспечить наличие на Брокерском счете денежных средств в размере, достаточном для внесения Гарантийного обеспечения для Позиции по Фьючерсному контракту, открываемой в результате исполнения Опциона, и их резервирование в ТС. </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7.23.</w:t>
            </w:r>
            <w:r w:rsidRPr="0054187B">
              <w:rPr>
                <w:rFonts w:ascii="Times New Roman" w:hAnsi="Times New Roman" w:cs="Times New Roman"/>
                <w:sz w:val="20"/>
                <w:szCs w:val="20"/>
              </w:rPr>
              <w:tab/>
              <w:t>Исполнение Опционов, по которым Клиент является Подписчиком, осуществляется в порядке, установленном Правилами ТС и Правилами клиринга без дополнительного поручения Клиента.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7.24.</w:t>
            </w:r>
            <w:r w:rsidRPr="0054187B">
              <w:rPr>
                <w:rFonts w:ascii="Times New Roman" w:hAnsi="Times New Roman" w:cs="Times New Roman"/>
                <w:sz w:val="20"/>
                <w:szCs w:val="20"/>
              </w:rPr>
              <w:tab/>
              <w:t>Положения Регламента, определяющие порядок и условия взаимодействия Банка и Клиента при совершении Сделок и иных операций с Ценными бумагами и денежными средствами Клиента, применяются соответственно к порядку и условиям взаимодействия Банка и Клиента при совершении Срочных Сделок и операций, с ними связанных, если иное не установлено данным разделом Регламента, и такие положения Регламента не являются несовместимыми с природой Срочных Сделок и операций, с ними связанных. Среди прочих, применению подлежат следующие положения Регламента: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о Брокерском счете и Счетах депо Клиента;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об уполномоченных представителях Клиента;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о способах и порядке направления Поручений и обмена Сообщениями;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о регистрации Клиента в Торговой системе;</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о зачислении денежных средств на Брокерский счет, перечислении денежных средств с Брокерского счета, переводах денежных средств между Торговыми системами;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о поручениях Клиента и об исполнении Поручений Клиента, отказе в принятии и/или исполнении Поручений Клиента;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о вознаграждении Банка и оплате расходов;</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об ответственности Сторон и обстоятельствах непреодолимой силы;</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об отчетности Банка и о раскрытии информации;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о конфиденциальности.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7.25.</w:t>
            </w:r>
            <w:r w:rsidRPr="0054187B">
              <w:rPr>
                <w:rFonts w:ascii="Times New Roman" w:hAnsi="Times New Roman" w:cs="Times New Roman"/>
                <w:sz w:val="20"/>
                <w:szCs w:val="20"/>
              </w:rPr>
              <w:tab/>
              <w:t xml:space="preserve">Клиент поручает Банку в соответствии с условиями Постоянного поручения, содержащимся в данном разделе Регламента, до окончания текущего </w:t>
            </w:r>
            <w:r w:rsidRPr="0054187B">
              <w:rPr>
                <w:rFonts w:ascii="Times New Roman" w:hAnsi="Times New Roman" w:cs="Times New Roman"/>
                <w:sz w:val="20"/>
                <w:szCs w:val="20"/>
              </w:rPr>
              <w:lastRenderedPageBreak/>
              <w:t>Торгового дня закрыть все или часть Открытых позиций по Срочным сделкам Клиента, т.е. совершить в интересах и за счет Клиента Сделки купли-продажи с Открытыми позициями по Срочным сделкам Клиента в следующих случаях:</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в случае исключения возможности наличия Открытой позиции по Срочной сделке;</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в случае неисполнения Клиентом обязанности по закрытию Позиции по Срочной сделке по требованию Банка;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в случае приостановки (планируемой приостановки) или прекращения (планируемого прекращения) совершения на организованном рынке сделок с Срочным контрактом;</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в случае приостановки или прекращения действия регистрации Клиента как клиента Банка по решению Организатора торговли, Расчетной организации ТС или Расчетного депозитария ТС;</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в случае приостановки или прекращения допуска Банка, действующего от своего имени за счет и поручению Клиента, к участию в организованных торгах, проводимых Организатором торговли, в части установления запрета Банку как участнику торгов заключать договоры на организованных торгах за счет и по поручению Клиента Банка в системе электронных торгов Организатора торговли, по решению Организатора торговли, Расчетной организации ТС или Расчетного депозитария ТС;</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в случае неисполнения или ненадлежащего исполнения Клиентом каких-либо обязательств по Договору;</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в случае признания Клиента банкротом;</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в случае смерти Клиента, факт наступления которой подтвержден в порядке, предусмотренном Гражданским кодексом Российской Федерации;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в случае нарушения Клиентом требований действующего Законодательства, требований уполномоченных органов государственной власти, неисполнения Клиентом решений уполномоченных органов государственной власти;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в случае наступления обстоятельств непреодолимой силы, указанных в п. 17.4 Регламента;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в иных случаях, предусмотренных действующим Законодательством, Регламентом, Правилами ТС.</w:t>
            </w:r>
          </w:p>
          <w:p w:rsidR="00B24A1C" w:rsidRPr="00EB0CBA" w:rsidRDefault="0054187B" w:rsidP="0054187B">
            <w:pPr>
              <w:rPr>
                <w:rFonts w:ascii="Times New Roman" w:hAnsi="Times New Roman" w:cs="Times New Roman"/>
                <w:sz w:val="20"/>
                <w:szCs w:val="20"/>
              </w:rPr>
            </w:pPr>
            <w:r w:rsidRPr="0054187B">
              <w:rPr>
                <w:rFonts w:ascii="Times New Roman" w:hAnsi="Times New Roman" w:cs="Times New Roman"/>
                <w:sz w:val="20"/>
                <w:szCs w:val="20"/>
              </w:rPr>
              <w:lastRenderedPageBreak/>
              <w:t>Банк имеет право снять часть или все Активные поручения Клиента до или в период совершения действий, предусмотренных данным пунктом Регламента.</w:t>
            </w:r>
          </w:p>
        </w:tc>
        <w:tc>
          <w:tcPr>
            <w:tcW w:w="5386" w:type="dxa"/>
          </w:tcPr>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lastRenderedPageBreak/>
              <w:t xml:space="preserve">7.1. Клиент подает поручения на совершение Срочных сделок на условиях, установленных в </w:t>
            </w:r>
            <w:proofErr w:type="spellStart"/>
            <w:r w:rsidRPr="0054187B">
              <w:rPr>
                <w:rFonts w:ascii="Times New Roman" w:hAnsi="Times New Roman" w:cs="Times New Roman"/>
                <w:sz w:val="20"/>
                <w:szCs w:val="20"/>
              </w:rPr>
              <w:t>пп</w:t>
            </w:r>
            <w:proofErr w:type="spellEnd"/>
            <w:r w:rsidRPr="0054187B">
              <w:rPr>
                <w:rFonts w:ascii="Times New Roman" w:hAnsi="Times New Roman" w:cs="Times New Roman"/>
                <w:sz w:val="20"/>
                <w:szCs w:val="20"/>
              </w:rPr>
              <w:t xml:space="preserve">. 7.1.1 – 7.1.28 Регламента. При включении Срочного рынка ПАО Московская Биржа в ЕБС, в рамках Брокерского счета по которому установлен статус «маржинальный», подлежат применению условия, установленные в </w:t>
            </w:r>
            <w:proofErr w:type="spellStart"/>
            <w:r w:rsidRPr="0054187B">
              <w:rPr>
                <w:rFonts w:ascii="Times New Roman" w:hAnsi="Times New Roman" w:cs="Times New Roman"/>
                <w:sz w:val="20"/>
                <w:szCs w:val="20"/>
              </w:rPr>
              <w:t>пп</w:t>
            </w:r>
            <w:proofErr w:type="spellEnd"/>
            <w:r w:rsidRPr="0054187B">
              <w:rPr>
                <w:rFonts w:ascii="Times New Roman" w:hAnsi="Times New Roman" w:cs="Times New Roman"/>
                <w:sz w:val="20"/>
                <w:szCs w:val="20"/>
              </w:rPr>
              <w:t>. 7.1.29 – 7.1.43 Регламента. При подаче Поручения на совершение Срочной сделки Клиент соглашается со всеми положениями данного раздела 7. Регламента.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ОСОБЕННОСТИ СОВЕРШЕНИЯ СРОЧНЫХ СДЕЛОК ПО ПОРТФЕЛЯМ КЛИЕНТОВ, В СОСТАВ КОТОРЫХ МОГУТ ВХОДИТЬ ТОЛЬКО ДЕНЕЖНЫЕ СРЕДСТВА, ТРЕБОВАНИЯ И ОБЯЗАТЕЛЬСТВА ИЗ СРОЧНЫХ СДЕЛОК</w:t>
            </w:r>
          </w:p>
          <w:p w:rsidR="0054187B" w:rsidRPr="0054187B" w:rsidRDefault="0054187B" w:rsidP="0054187B">
            <w:pPr>
              <w:rPr>
                <w:rFonts w:ascii="Times New Roman" w:hAnsi="Times New Roman" w:cs="Times New Roman"/>
                <w:sz w:val="20"/>
                <w:szCs w:val="20"/>
              </w:rPr>
            </w:pP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7.1.1.</w:t>
            </w:r>
            <w:r w:rsidRPr="0054187B">
              <w:rPr>
                <w:rFonts w:ascii="Times New Roman" w:hAnsi="Times New Roman" w:cs="Times New Roman"/>
                <w:sz w:val="20"/>
                <w:szCs w:val="20"/>
              </w:rPr>
              <w:tab/>
              <w:t xml:space="preserve">На момент подачи Поручения на совершение Срочных сделок, либо Уведомления на исполнение Фьючерса или Опциона, Клиент обязан обеспечить наличие на Брокерском счете денежных средств, зарезервированных для совершения Срочных сделок в ТС, в размере Гарантийного обеспечения Клиента по всем Открытым позициям Клиента по Срочным сделкам и тем Позициям Клиента по Срочным сделкам, которые будут открыты в результате исполнения Банком указанного Поручения на совершение Срочных сделок, либо Уведомления на исполнение Фьючерса или Опциона. В случае подачи Поручения на покупку Опциона Клиенту необходимо иметь на Брокерском счете денежные средства для уплаты премии </w:t>
            </w:r>
            <w:r w:rsidRPr="0054187B">
              <w:rPr>
                <w:rFonts w:ascii="Times New Roman" w:hAnsi="Times New Roman" w:cs="Times New Roman"/>
                <w:sz w:val="20"/>
                <w:szCs w:val="20"/>
              </w:rPr>
              <w:lastRenderedPageBreak/>
              <w:t>по Опциону в соответствии со спецификацией Опциона. При этом размер Гарантийного обеспечения определяется исходя из категории риска Клиента, к которой отнесен Клиент в соответствии с п. 10.6 Регламента.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7.1.2. Банк оставляет за собой исключительное право самостоятельно принимать решение о приеме, отклонении или частичном исполнении Поручения Клиента на совершение Срочных сделок. Клиент соглашается с тем, что Банк имеет право частично исполнить любое Поручение клиента, исполнение которого может привести к возникновению и/или увеличению Открытой позиции по Срочным сделкам.</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Банк проводит тестирование клиентов-физических лиц, не являющихся квалифицированными инвесторами, в отношении совершения Срочных сделок в соответствии с п. 5.11 Регламента.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7.1.3.</w:t>
            </w:r>
            <w:r w:rsidRPr="0054187B">
              <w:rPr>
                <w:rFonts w:ascii="Times New Roman" w:hAnsi="Times New Roman" w:cs="Times New Roman"/>
                <w:sz w:val="20"/>
                <w:szCs w:val="20"/>
              </w:rPr>
              <w:tab/>
              <w:t>Банк вправе не исполнять Неторговые поручения Клиента на перечисление денежных средств, а также на зачисление и перераспределение денежных средств, если исполнение данных поручений Клиента приведет к тому, что стоимость Портфеля клиента будет ниже соответствующего ему размера Начальной маржи.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7.1.4.</w:t>
            </w:r>
            <w:r w:rsidRPr="0054187B">
              <w:rPr>
                <w:rFonts w:ascii="Times New Roman" w:hAnsi="Times New Roman" w:cs="Times New Roman"/>
                <w:sz w:val="20"/>
                <w:szCs w:val="20"/>
              </w:rPr>
              <w:tab/>
              <w:t>Клиент обязан постоянно поддерживать наличие на Брокерском счете денежных средств, зарезервированных для совершения Срочных сделок в ТС, в размере не меньшем размера Гарантийного обеспечения Клиента.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7.1.5.</w:t>
            </w:r>
            <w:r w:rsidRPr="0054187B">
              <w:rPr>
                <w:rFonts w:ascii="Times New Roman" w:hAnsi="Times New Roman" w:cs="Times New Roman"/>
                <w:sz w:val="20"/>
                <w:szCs w:val="20"/>
              </w:rPr>
              <w:tab/>
              <w:t>В случае если размер денежных средств, учитываемый на Брокерском счете и обеспечивающий Открытые позиции Клиента по Срочным сделкам и исполнение Клиентом всех обязательств по Договору перед Банком, составит менее размера Гарантийного обеспечения Клиента, Клиент обязан не позднее 23 часов 59 минут московского времени того же дня пополнить Брокерский счет денежными средствами в необходимом размере. При нарушении Клиентом указанного в настоящем пункте Регламента обязательства, Клиент уплачивает Банку комиссию в процентах от величины просроченной задолженности за каждый день просрочки, в соответствии с Тарифами Банка.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xml:space="preserve">7.1.6. Банк в течении Торгового дня осуществляет постоянный расчет стоимости Портфеля клиента, а также значения Начальной маржи и Минимальной маржи. </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lastRenderedPageBreak/>
              <w:t>Расчет стоимости Портфеля клиента, а также значений Начальной маржи и Минимальной маржи осуществляется в соответствии с Приложением к Единым требованиям.</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Показатель M0 (размер Начальной маржи, Приложение к Единым требованиям), рассчитывается в соответствии с пунктом 37 Приложения к Единым требования:</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M0 = ГО x k,</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где:</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ГО - сумма, рассчитываемая по правилам расчета размера индивидуального клирингового обеспечения, требуемого для обеспечения обязательств, исполнение которых осуществляется за счет Портфеля клиента, с учетом риска обесценения имущества, включенного в состав указанного Портфеля, и положений подпункта 38.4 пункта 38 Приложения к Единым требования;</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k - коэффициент, определяется Банком самостоятельно в отношении различных категорий Клиентов, может изменяться им в любое время, но при этом не может быть ниже коэффициента, определенного в соответствии с требованиями Приложения к Единым требованиям.</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Значения ГО и k предоставляются Клиенту для ознакомления в Рабочем месте QUIK и/или через Систему ДБО.</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7.1.7. Уровень Начальной маржи в случаях, установленных Едиными требованиями, может быть скорректирован. При расчете скорректированного размера Начальной маржи учитывается новое Поручение Клиента, а также его Поручения, которые были приняты Банком к исполнению ранее, но в момент расчета скорректированного размера Начальной маржи не отменены и не исполнены, или не отменены и исполнены не полностью. При этом, в расчете скорректированного размера Начальной маржи учитываются только Поручения Клиента, которые не предусматривают отлагательных условий для их исполнения, а также Поручения Клиента, которые предусматривают отлагательные условия, и на момент расчета скорректированного размера Начальной маржи наступили обстоятельства, от которых в соответствии с указанными условиями поставлено в зависимость исполнение этих Поручений.</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7.1.8. Банк предоставляет Клиенту возможность получать доступ к информации о стоимости своего Портфеля, о значениях Начальной маржи и Минимальной маржи через ЭСУД или через Систему ДБО.</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lastRenderedPageBreak/>
              <w:t>В соответствии с Едиными требованиями Банк вправе не направлять Клиенту оповещение о снижении стоимости Портфеля Клиента ниже размера Начальной маржи в связи с предоставлением Банком Клиенту доступа к информации о текущей стоимости Портфеля клиента, о размере Начальной маржи и о размере Минимальной маржи через ЭСУД или через Систему ДБО.</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7.1.9. Клиент, имеющий Открытую позицию по Срочным сделкам, обязан:</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в течении Торговой сессии самостоятельно получать информацию о стоимости своего Портфеля, размере Начальной маржи, Минимальной маржи для оперативного реагирования на изменение этих показателей;</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самостоятельно знакомиться со Спецификацией Срочной сделки и ее изменениями;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xml:space="preserve">- в случае, если стоимость Портфеля стала меньше размера Минимальной маржи, закрыть Позицию по Срочным сделкам и/или внести денежные средства в размере достаточном, чтобы разница между стоимостью Портфеля и Минимальной </w:t>
            </w:r>
            <w:proofErr w:type="spellStart"/>
            <w:r w:rsidRPr="0054187B">
              <w:rPr>
                <w:rFonts w:ascii="Times New Roman" w:hAnsi="Times New Roman" w:cs="Times New Roman"/>
                <w:sz w:val="20"/>
                <w:szCs w:val="20"/>
              </w:rPr>
              <w:t>маржой</w:t>
            </w:r>
            <w:proofErr w:type="spellEnd"/>
            <w:r w:rsidRPr="0054187B">
              <w:rPr>
                <w:rFonts w:ascii="Times New Roman" w:hAnsi="Times New Roman" w:cs="Times New Roman"/>
                <w:sz w:val="20"/>
                <w:szCs w:val="20"/>
              </w:rPr>
              <w:t xml:space="preserve"> была больше нуля;</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закрыть Позицию по Срочным сделкам по требованию Банка в порядке и сроки, указанные в требовании.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Подавая Поручение на заключение Срочной сделки, Клиент подтверждает, что:</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полностью изучил и понимает содержание норм Регламента, определяющих порядок приема и исполнения Поручений на Срочные сделки;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 xml:space="preserve">в полном объеме понимает содержание, характер, правовые последствия и степень рисков, включая, но не ограничиваясь рисками, указанными в Декларации о рисках (Приложение № 7 к Регламенту), а также иными рисками, связанными с совершением Срочных сделок, в том числе риском теоретически неограниченных убытков, которые могут превысить стоимость Активов Клиента, и принимает на себя в полном объеме указанные риски; </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в полном объеме понимает суть требований (ограничений), которые установлены (могут быть установлены) в отношении Срочной сделки.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xml:space="preserve">7.1.10. Банк не совершает в отношении Портфеля Клиента действия (в </w:t>
            </w:r>
            <w:proofErr w:type="spellStart"/>
            <w:r w:rsidRPr="0054187B">
              <w:rPr>
                <w:rFonts w:ascii="Times New Roman" w:hAnsi="Times New Roman" w:cs="Times New Roman"/>
                <w:sz w:val="20"/>
                <w:szCs w:val="20"/>
              </w:rPr>
              <w:t>т.ч</w:t>
            </w:r>
            <w:proofErr w:type="spellEnd"/>
            <w:r w:rsidRPr="0054187B">
              <w:rPr>
                <w:rFonts w:ascii="Times New Roman" w:hAnsi="Times New Roman" w:cs="Times New Roman"/>
                <w:sz w:val="20"/>
                <w:szCs w:val="20"/>
              </w:rPr>
              <w:t xml:space="preserve">. не принимает и не исполняет Поручения от Клиента), в результате которых стоимость указанного Портфеля Клиента станет меньше соответствующего ему размера Начальной маржи, или в результате которых </w:t>
            </w:r>
            <w:r w:rsidRPr="0054187B">
              <w:rPr>
                <w:rFonts w:ascii="Times New Roman" w:hAnsi="Times New Roman" w:cs="Times New Roman"/>
                <w:sz w:val="20"/>
                <w:szCs w:val="20"/>
              </w:rPr>
              <w:lastRenderedPageBreak/>
              <w:t>положительная разница между размером Начальной маржи и стоимостью Портфеля Клиента увеличится.</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Требования настоящего пункта не применяются в случаях, предусмотренных Едиными требованиями, а также в иных случаях, установленных Законодательством и данным Регламентом.</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7.1.11. Если стоимость Портфеля Клиента стала меньше соответствующего ему размера Минимальной маржи, Банк совершает действия по снижению указанного размера Минимальной маржи и (или) увеличению стоимости Портфеля Клиента (закрытие позиций). Требования данного пункта не применяются, если до начала действий по закрытию Позиций по Срочным сделкам Клиента стоимость Портфеля Клиента превысила размер Минимальной маржи, или если размер Минимальной маржи равен нулю при отрицательной стоимости Портфеля клиента.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Банк имеет право снять часть или все Активные поручения Клиента до или в период совершения действий, предусмотренных данным пунктом Регламента.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7.1.12. Действия, указанные в пункте 7.1.11. Регламента, должны быть осуществлены:</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до окончания текущего торгового дня, в который наступило указанное обстоятельство (если стоимость Портфеля стала меньше Минимальной маржи до ограничительного времени);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не позднее ограничительного времени следующего торгового дня (если стоимость Портфеля стала меньше Минимальной маржи после ограничительного времени).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В случае если до закрытия позиций Клиента организованные торги Срочными контрактами были приостановлены и их возобновление произошло после ограничительного времени закрытия позиций, Банк осуществляет закрытие позиций Клиента не позднее ограничительного времени закрытия позиций ближайшего торгового дня, следующего за торговым днем, в котором стоимость Портфеля Клиента стала меньше соответствующего ему размера Минимальной маржи.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xml:space="preserve">7.1.13. В результате закрытия позиций Клиента, отнесенного к категории с начальным уровнем риска (КНУР) и к категории со стандартным уровнем риска (КСУР), стоимость его Портфеля должна быть не менее размера Начальной маржи, а в результате закрытия позиций Клиента, отнесенного к категории с повышенным уровнем </w:t>
            </w:r>
            <w:r w:rsidRPr="0054187B">
              <w:rPr>
                <w:rFonts w:ascii="Times New Roman" w:hAnsi="Times New Roman" w:cs="Times New Roman"/>
                <w:sz w:val="20"/>
                <w:szCs w:val="20"/>
              </w:rPr>
              <w:lastRenderedPageBreak/>
              <w:t>риска (КПУР), стоимость его Портфеля должна быть не менее размера Минимальной маржи.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При осуществлении Банком закрытия позиций Клиента до приведения значений стоимости Портфеля Клиента в соответствие с вышеуказанными требованиями допускается увеличение положительного значения разницы между размером Начальной маржи и стоимостью Портфеля Клиента и/или размером Минимальной маржи и стоимостью Портфеля Клиента.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7.1.14.</w:t>
            </w:r>
            <w:r w:rsidRPr="0054187B">
              <w:rPr>
                <w:rFonts w:ascii="Times New Roman" w:hAnsi="Times New Roman" w:cs="Times New Roman"/>
                <w:sz w:val="20"/>
                <w:szCs w:val="20"/>
              </w:rPr>
              <w:tab/>
              <w:t>Закрытие позиций осуществляется путем заключения сделок купли-продажи с любыми Открытыми позициями по Срочным сделкам Клиента на торгах на основе безадресных заявок.</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Закрытие позиций может осуществляться Банком не на торгах на основе безадресных заявок при соблюдении условий Единых требований.</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Банк вправе выступать в качестве обеих сторон по таким сделкам в случае, если в наличии у Банка будет встречное поручение от другого Клиента на заключение такой сделки.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7.1.15. Стороны пришли к соглашению о том, что в указанных случаях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указанными действиями Банка.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7.1.16. Клиент проинформирован Банком о том, что у Банка может отсутствовать возможность по закрытию Позиции по Срочным сделкам Клиента.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отсутствием возможности по закрытию Позиции по Срочным сделкам Клиента.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7.1.17.</w:t>
            </w:r>
            <w:r w:rsidRPr="0054187B">
              <w:rPr>
                <w:rFonts w:ascii="Times New Roman" w:hAnsi="Times New Roman" w:cs="Times New Roman"/>
                <w:sz w:val="20"/>
                <w:szCs w:val="20"/>
              </w:rPr>
              <w:tab/>
              <w:t>Банк на основании отчета Клирингового центра без уведомления Клиента производит зачисление/списание Вариационной маржи, Премий по Опционам на/с Брокерского счета, увеличивая/уменьшая остаток денежных средств на Брокерском счете, зарезервированных для совершения Срочных сделок в ТС.</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7.1.18.</w:t>
            </w:r>
            <w:r w:rsidRPr="0054187B">
              <w:rPr>
                <w:rFonts w:ascii="Times New Roman" w:hAnsi="Times New Roman" w:cs="Times New Roman"/>
                <w:sz w:val="20"/>
                <w:szCs w:val="20"/>
              </w:rPr>
              <w:tab/>
              <w:t xml:space="preserve">Стороны соглашаются и признают, что заключение Банком по Поручению Клиента Поставочных фьючерсных контрактов и опционных контрактов на такие фьючерсные контракты (далее также — Поставочные контракты) в </w:t>
            </w:r>
            <w:r w:rsidRPr="0054187B">
              <w:rPr>
                <w:rFonts w:ascii="Times New Roman" w:hAnsi="Times New Roman" w:cs="Times New Roman"/>
                <w:sz w:val="20"/>
                <w:szCs w:val="20"/>
              </w:rPr>
              <w:lastRenderedPageBreak/>
              <w:t>рамках данного Регламента производится исключительно при условии, что Клиент обеспечил</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не позднее начала дня, в который обращение Поставочного контракта в соответствии с Правилами ТС должно быть завершено наличие:</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Ценных бумаг на разделе «Торговый» Торгового счета депо в количестве, необходимом для поставки (в случае, если заключен Поставочный контракт на продажу Ценных бумаг);</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денежных средств на Брокерском счете (раздел, предназначенный для расчетов в ТС Фондовый рынок Московской биржи) в размере, достаточном для оплаты Ценных бумаг (в случае, если заключен Поставочный контракт на покупку Ценных бумаг).</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7.1.19.</w:t>
            </w:r>
            <w:r w:rsidRPr="0054187B">
              <w:rPr>
                <w:rFonts w:ascii="Times New Roman" w:hAnsi="Times New Roman" w:cs="Times New Roman"/>
                <w:sz w:val="20"/>
                <w:szCs w:val="20"/>
              </w:rPr>
              <w:tab/>
              <w:t>В случае если Клиент надлежащим образом исполнил свои обязанности, указанные в пункте 7.1.18. Регламента, Банк в соответствии с Правилами ТС прекращает обязательства по Поставочному контракту и заключает в интересах Клиента на следующий торговый день Сделку купли-продажи Ценных бумаг в ТС Фондового Рынка Московской Биржи на следующих условиях:</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Сделка заключается в отношении Ценных бумаг, являющихся базовым активом Поставочного контракта;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количество Ценных бумаг по сделке равно количеству Ценных бумаг, которые должны быть поставлены по Поставочному контракту;</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цена одной Ценной бумаги по Сделке и срок исполнения обязательств по Сделке определяются в соответствии с Правилами ТС,</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 xml:space="preserve">направление Сделки (купля/продажа) соответствует тому, какой стороной в Поставочном контракте, заключенном по поручению Клиента, являлся Банк (покупка, если Банк являлся покупателем по Поставочному фьючерсному контракту или покупателем Опциона </w:t>
            </w:r>
            <w:proofErr w:type="spellStart"/>
            <w:r w:rsidRPr="0054187B">
              <w:rPr>
                <w:rFonts w:ascii="Times New Roman" w:hAnsi="Times New Roman" w:cs="Times New Roman"/>
                <w:sz w:val="20"/>
                <w:szCs w:val="20"/>
              </w:rPr>
              <w:t>колл</w:t>
            </w:r>
            <w:proofErr w:type="spellEnd"/>
            <w:r w:rsidRPr="0054187B">
              <w:rPr>
                <w:rFonts w:ascii="Times New Roman" w:hAnsi="Times New Roman" w:cs="Times New Roman"/>
                <w:sz w:val="20"/>
                <w:szCs w:val="20"/>
              </w:rPr>
              <w:t xml:space="preserve"> или продавцом Опциона пут; продажа, если Банк являлся продавцом по Поставочному фьючерсному контракту или продавцом Опциона </w:t>
            </w:r>
            <w:proofErr w:type="spellStart"/>
            <w:r w:rsidRPr="0054187B">
              <w:rPr>
                <w:rFonts w:ascii="Times New Roman" w:hAnsi="Times New Roman" w:cs="Times New Roman"/>
                <w:sz w:val="20"/>
                <w:szCs w:val="20"/>
              </w:rPr>
              <w:t>колл</w:t>
            </w:r>
            <w:proofErr w:type="spellEnd"/>
            <w:r w:rsidRPr="0054187B">
              <w:rPr>
                <w:rFonts w:ascii="Times New Roman" w:hAnsi="Times New Roman" w:cs="Times New Roman"/>
                <w:sz w:val="20"/>
                <w:szCs w:val="20"/>
              </w:rPr>
              <w:t xml:space="preserve"> или покупателем Опциона пут).</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Уведомление об исполнении Поставочного контракта является поручением Клиента на заключение сделки в ТС Фондовый рынок Московской биржи на вышеуказанных условиях.</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7.1.20.</w:t>
            </w:r>
            <w:r w:rsidRPr="0054187B">
              <w:rPr>
                <w:rFonts w:ascii="Times New Roman" w:hAnsi="Times New Roman" w:cs="Times New Roman"/>
                <w:sz w:val="20"/>
                <w:szCs w:val="20"/>
              </w:rPr>
              <w:tab/>
              <w:t xml:space="preserve">Заключение и исполнение сделки, заключенной Банком в ТС Фондовый рынок Московской биржи в Режиме торгов Т+1 в соответствии с пунктом 7.1.19 </w:t>
            </w:r>
            <w:r w:rsidRPr="0054187B">
              <w:rPr>
                <w:rFonts w:ascii="Times New Roman" w:hAnsi="Times New Roman" w:cs="Times New Roman"/>
                <w:sz w:val="20"/>
                <w:szCs w:val="20"/>
              </w:rPr>
              <w:lastRenderedPageBreak/>
              <w:t>Регламента, осуществляется в соответствии с Правилами ТС. Урегулирование таких Сделок происходит за счет денежных средств, находящихся на Брокерском счете Клиента и учитываемых для целей расчетов в ТС Фондовый рынок Московской биржи, и Ценных бумаг, права на которые учитываются на Счетах/разделах счетов депо. При этом денежные средства, поступившие Клиенту от продажи Ценных бумаг в ТС Фондовый рынок Московской биржи, зачисляются на Брокерский счет Клиента и учитываются для целей расчета в ТС Фондовый рынок Московской биржи.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7.1.21.</w:t>
            </w:r>
            <w:r w:rsidRPr="0054187B">
              <w:rPr>
                <w:rFonts w:ascii="Times New Roman" w:hAnsi="Times New Roman" w:cs="Times New Roman"/>
                <w:sz w:val="20"/>
                <w:szCs w:val="20"/>
              </w:rPr>
              <w:tab/>
              <w:t>При неисполнении Клиентом обязанностей, установленных пунктом 7.1.18 Регламента, а также в случае, если заключение Сделки в ТС Фондовый рынок Московской биржи в Режиме торгов Т+1 с Ценными бумагами, являющимися базовым активом по Поставочному контракту, невозможно, Банк вправе произвести Закрытие позиции по Поставочному контракту путем совершения Офсетной Сделки.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7.1.22.</w:t>
            </w:r>
            <w:r w:rsidRPr="0054187B">
              <w:rPr>
                <w:rFonts w:ascii="Times New Roman" w:hAnsi="Times New Roman" w:cs="Times New Roman"/>
                <w:sz w:val="20"/>
                <w:szCs w:val="20"/>
              </w:rPr>
              <w:tab/>
              <w:t>В случае недостаточности Активов Клиента для исполнения обязательств по Сделке, заключенной в ТС Фондовый рынок Московской биржи в Режиме торгов Т+1 Банк вправе произвести закрытие позиции клиента в ТС Фондовый рынок Московской биржи любым способом на свое усмотрение, в том числе путем совершения в ТС Фондовый рынок Московской биржи или в другой ТС Сделки, влекущей за собой прекращение прав и обязанностей Клиента по ранее заключенной в ТС Фондовый рынок Московской биржи Сделке в связи с возникновением противоположной позиции по новой Сделке или совокупности Сделок. Сделки, заключенные Банком для целей закрытия позиции Клиента по Сделке, заключенной в ТС Фондовый рынок Московской биржи, считаются заключенными Банком по поручению и за счет Клиента.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7.1.23.</w:t>
            </w:r>
            <w:r w:rsidRPr="0054187B">
              <w:rPr>
                <w:rFonts w:ascii="Times New Roman" w:hAnsi="Times New Roman" w:cs="Times New Roman"/>
                <w:sz w:val="20"/>
                <w:szCs w:val="20"/>
              </w:rPr>
              <w:tab/>
              <w:t xml:space="preserve">Клиент обязан обеспечить наличие на Брокерском счете денежных средств в размере, достаточном для внесения Гарантийного обеспечения для Позиции по Фьючерсному контракту, открываемой в результате исполнения Опциона, и их резервирование в ТС. </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7.1.24.</w:t>
            </w:r>
            <w:r w:rsidRPr="0054187B">
              <w:rPr>
                <w:rFonts w:ascii="Times New Roman" w:hAnsi="Times New Roman" w:cs="Times New Roman"/>
                <w:sz w:val="20"/>
                <w:szCs w:val="20"/>
              </w:rPr>
              <w:tab/>
              <w:t>Исполнение Опционов, по которым Клиент является Подписчиком, осуществляется в порядке, установленном Правилами ТС и Правилами клиринга без дополнительного поручения Клиента.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lastRenderedPageBreak/>
              <w:t>7.1.25.</w:t>
            </w:r>
            <w:r w:rsidRPr="0054187B">
              <w:rPr>
                <w:rFonts w:ascii="Times New Roman" w:hAnsi="Times New Roman" w:cs="Times New Roman"/>
                <w:sz w:val="20"/>
                <w:szCs w:val="20"/>
              </w:rPr>
              <w:tab/>
              <w:t xml:space="preserve">Положения Регламента, определяющие порядок и условия взаимодействия Банка и Клиента при совершении Сделок и иных операций с Ценными бумагами и денежными средствами Клиента, применяются соответственно к порядку и условиям взаимодействия Банка и Клиента при совершении Срочных сделок и операций, с ними связанных, с учетом особенностей, установленных разделом 7 Регламента. </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7.1.26.</w:t>
            </w:r>
            <w:r w:rsidRPr="0054187B">
              <w:rPr>
                <w:rFonts w:ascii="Times New Roman" w:hAnsi="Times New Roman" w:cs="Times New Roman"/>
                <w:sz w:val="20"/>
                <w:szCs w:val="20"/>
              </w:rPr>
              <w:tab/>
              <w:t>Клиент поручает Банку в соответствии с условиями Постоянного поручения, содержащимся в данном разделе Регламента, до окончания текущего Торгового дня закрыть все или часть Открытых позиций по Срочным сделкам Клиента, т.е. совершить в интересах и за счет Клиента Сделки купли-продажи с Открытыми позициями по Срочным сделкам Клиента в следующих случаях:</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в случае исключения возможности наличия Открытой позиции по Срочной сделке;</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в случае неисполнения Клиентом обязанности по закрытию Позиции по Срочной сделке по требованию Банка;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в случае приостановки (планируемой приостановки) или прекращения (планируемого прекращения) совершения на организованном рынке сделок с Срочным контрактом;</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в случае приостановки или прекращения действия регистрации Клиента как клиента Банка по решению Организатора торговли, Расчетной организации ТС или Расчетного депозитария ТС;</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в случае приостановки или прекращения допуска Банка, действующего от своего имени за счет и поручению Клиента, к участию в организованных торгах, проводимых Организатором торговли, в части установления запрета Банку как участнику торгов заключать договоры на организованных торгах за счет и по поручению Клиента Банка в системе торгов Организатора торговли, по решению Организатора торговли, Расчетной организации ТС или Расчетного депозитария ТС;</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в случае неисполнения или ненадлежащего исполнения Клиентом каких-либо обязательств по Договору;</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в случае признания Клиента банкротом;</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в случае смерти Клиента, факт наступления которой подтвержден в порядке, предусмотренном Гражданским кодексом Российской Федерации;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xml:space="preserve">- в случае нарушения Клиентом требований действующего Законодательства, требований уполномоченных органов </w:t>
            </w:r>
            <w:r w:rsidRPr="0054187B">
              <w:rPr>
                <w:rFonts w:ascii="Times New Roman" w:hAnsi="Times New Roman" w:cs="Times New Roman"/>
                <w:sz w:val="20"/>
                <w:szCs w:val="20"/>
              </w:rPr>
              <w:lastRenderedPageBreak/>
              <w:t>государственной власти, неисполнения Клиентом решений уполномоченных органов государственной власти;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в случае наступления обстоятельств непреодолимой силы, указанных в п. 17.4 Регламента;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в иных случаях, предусмотренных действующим Законодательством, Регламентом, Правилами ТС.</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7.1.27. Постоянное поручение считается поданным Клиентом Банку, по решению Банка без последующего согласования с Клиентом, закрыть все или часть Открытых позиций по Срочным сделкам Клиента путем заключения Сделки купли-продажи Срочного контракта в порядке и на условиях, определенных Регламентом, а именно:</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Срочный контракт, определенный Банком для закрытия Позиции по Срочным сделкам;</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дата и время соответствуют дате и времени, определенные Банком в качестве даты и времени заключения сделки;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направление сделки, определенное Банком;</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количество Срочных контрактов, определенное Банком для закрытия Позиции по Срочным сделкам;</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цена, - соответствует Рыночной цене, определенной в ходе организованных торгов, по которой будет заключена сделка со Срочным контрактом.</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7.1.28. В случаях, установленных пунктом 7.1.26 настоящего Регламента, закрытие позиций по Срочным сделкам Клиента осуществляется Банком независимо от стоимости Портфеля по сравнению со значением Минимальной маржи.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Банк имеет право снять часть или все Активные поручения Клиента до или в период совершения действий, предусмотренных пунктом 7.1.26 настоящего Регламента.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Стороны пришли к соглашению о том, что в случаях закрытия Банком позиций по Срочным сделкам Клиента по основаниям, установленным в п. 7.1.26 настоящего Регламента,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указанными действиями Банка.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ОСОБЕННОСТИ СОВЕРШЕНИЯ СРОЧНЫХ СДЕЛОК ПО ПОРТФЕЛЯМ КЛИЕНТОВ, В СЛУЧАЕ ВКЛЮЧЕНИЯ СРОЧНОГО РЫНКА В СОСТАВ ЕБС</w:t>
            </w:r>
          </w:p>
          <w:p w:rsidR="0054187B" w:rsidRPr="0054187B" w:rsidRDefault="0054187B" w:rsidP="0054187B">
            <w:pPr>
              <w:rPr>
                <w:rFonts w:ascii="Times New Roman" w:hAnsi="Times New Roman" w:cs="Times New Roman"/>
                <w:sz w:val="20"/>
                <w:szCs w:val="20"/>
              </w:rPr>
            </w:pP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7.1.29</w:t>
            </w:r>
            <w:r w:rsidRPr="0054187B">
              <w:rPr>
                <w:rFonts w:ascii="Times New Roman" w:hAnsi="Times New Roman" w:cs="Times New Roman"/>
                <w:sz w:val="20"/>
                <w:szCs w:val="20"/>
              </w:rPr>
              <w:tab/>
              <w:t xml:space="preserve">Клиент имеет право подавать Поручения на совершение Срочных сделок, исполнение которых приведет </w:t>
            </w:r>
            <w:r w:rsidRPr="0054187B">
              <w:rPr>
                <w:rFonts w:ascii="Times New Roman" w:hAnsi="Times New Roman" w:cs="Times New Roman"/>
                <w:sz w:val="20"/>
                <w:szCs w:val="20"/>
              </w:rPr>
              <w:lastRenderedPageBreak/>
              <w:t>к возникновению или увеличению Открытой позиции по Срочным сделкам в случае соблюдения следующих условий:</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по брокерскому счету Клиента Банком установлен статус «маржинальный», на основании заявления Клиента (по форме Приложения № 31);</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Клиент предоставляет в обеспечение выполнения обязательств по Открытым позициям по Срочным сделкам и тем Позициям Клиента по Срочным сделкам, которые будут открыты в результате исполнения Банком указанного Поручения, Ликвидное имущество, принадлежащее Клиенту и/или приобретенные Банком для Клиента в результате совершения иных сделок в интересах Клиента, и/или денежные средства, принадлежащие Клиенту и/или полученные в результате совершения иных сделок в интересах Клиента.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7.1.30. Банк проводит тестирование клиентов-физических лиц, не являющихся квалифицированными инвесторами, в отношении совершения Срочных сделок, заключение которых может привести к возникновению и/или увеличению Открытой позиции по Срочным сделкам, в соответствии с п. 5.11 Регламента.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Банк устанавливает брокерскому счету статус «маржинальный» для клиентов - физических лиц, не являющихся квалифицированными инвесторами, только при условии положительного результата тестирования Клиента - физического лица, в соответствии с пунктом 5.11. настоящего Регламента, в отношении совершения Непокрытых сделок.</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7.1.31. Банк оставляет за собой исключительное право самостоятельно принимать решение о приеме, отклонении или частичном исполнении Поручения Клиента на совершение Срочных сделок, исполнение которого может привести к возникновению и/или увеличению Открытой позиции по Срочным сделкам. Клиент соглашается с тем, что Банк имеет право частично исполнить любое Поручение клиента, исполнение которого может привести к возникновению и/или увеличению Открытой позиции по Срочным сделкам.</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xml:space="preserve">7.1.32. Банк вправе самостоятельно определять перечень Срочных контрактов, по которым Клиенту разрешено открывать позиции. Возможность совершения операций по конкретному контракту определяется Банком в момент подачи Поручения на совершение Срочной сделки </w:t>
            </w:r>
            <w:r w:rsidRPr="0054187B">
              <w:rPr>
                <w:rFonts w:ascii="Times New Roman" w:hAnsi="Times New Roman" w:cs="Times New Roman"/>
                <w:sz w:val="20"/>
                <w:szCs w:val="20"/>
              </w:rPr>
              <w:lastRenderedPageBreak/>
              <w:t>Клиентом и может изменяться без предварительного уведомления. Клиент, принимая условия настоящего Регламента, подтверждает свое ознакомление с данным положением и не имеет претензий к Банку в случае недоступности открытия позиции по любому Срочному контракту, независимо от его наличия в Торговой системе.</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7.1.33. Подавая Поручение на заключение Срочной сделки, исполнение которого ведет к возникновению или увеличению Открытой позиции, Клиент подтверждает, что:</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полностью изучил и понимает содержание норм Регламента, определяющих порядок приема и исполнения Поручений на Срочные сделки, а также определяющих порядок приема и исполнения поручений на Непокрытые сделки и Неторговых поручений, приводящих к возникновению или увеличению Непокрытых позиций;</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 xml:space="preserve">в полном объеме понимает содержание, характер, правовые последствия и степень рисков, включая, но не ограничиваясь рисками, указанными в Декларации о рисках (Приложение № 7 к Регламенту), а также иными рисками, связанными с совершением Срочных сделок, в том числе риском теоретически неограниченных убытков, которые могут превысить стоимость Активов Клиента, и принимает на себя в полном объеме указанные </w:t>
            </w:r>
            <w:r w:rsidRPr="0054187B">
              <w:rPr>
                <w:rFonts w:ascii="Times New Roman" w:hAnsi="Times New Roman" w:cs="Times New Roman"/>
                <w:sz w:val="20"/>
                <w:szCs w:val="20"/>
              </w:rPr>
              <w:t>риски;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w:t>
            </w:r>
            <w:r w:rsidRPr="0054187B">
              <w:rPr>
                <w:rFonts w:ascii="Times New Roman" w:hAnsi="Times New Roman" w:cs="Times New Roman"/>
                <w:sz w:val="20"/>
                <w:szCs w:val="20"/>
              </w:rPr>
              <w:tab/>
              <w:t>в полном объеме понимает суть требований (ограничений), которые установлены (могут быть установлены) в отношении Срочной сделки, Непокрытой сделки и/или Неторгового поручения, приводящего к возникновению или увеличению Непокрытой позиции.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7.1.34. Банк вправе не исполнять Неторговые поручения Клиента на перечисление денежных средств, а также на зачисление и перераспределение денежных средств, если исполнение данных поручений Клиента приведет к тому, что стоимость Портфеля клиента будет ниже соответствующего ему размера Начальной маржи.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7.1.35. Банк в течении Торгового дня осуществляет постоянный расчет стоимости Портфеля клиента, а также значения Начальной маржи и Минимальной маржи. Банк предоставляет Клиенту доступ к вышеуказанной информации через ЭСУД и/или через Систему ДБО.</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Расчет стоимости Портфеля Клиента, а также значений Начальной маржи и Минимальной маржи осуществляется в соответствии с п. 10.4 настоящего Регламента.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Положения п. 10.4 настоящего Регламента в полной мере распространяются на условия совершения Срочных сделок.</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lastRenderedPageBreak/>
              <w:t>7.1.36. Банк на основании отчета Клирингового центра без уведомления Клиента производит зачисление/списание Вариационной маржи, Премий по Опционам на/с Брокерского счета, увеличивая/уменьшая остаток денежных средств на Брокерском счете. Списание денежных средств может приводить к возникновению или увеличению Непокрытой позиции.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7.1.39. Исполнение поставочных фьючерсных контрактов и опционных контрактов на такие фьючерсные контракты (далее — Поставочные контракты) осуществляется в соответствии с требованиями и в порядке, установленном Спецификацией данного Поставочного контракта, без дополнительного Поручения со стороны Клиента.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Клиент должен не позднее начала дня, в который обращение Поставочного контракта в соответствии с Правилами ТС должно быть завершено, обеспечить наличие Активов в Портфеле клиента, в объеме достаточном для исполнения Поставочного контракта.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Особенности исполнения Поставочных контрактов определяются Правилами ТС, на которой была заключена соответствующая Срочная сделка.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Исполнением Поставочных контрактов является заключение Сделки купли-продажи на следующих условиях:</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Сделка заключается в отношении Активов, являющихся базовым активом Поставочных контрактов;</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количество Активов по сделке равно количеству Активов, которые должны быть поставлены по Поставочному контракту;</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xml:space="preserve">- цена одного Актива по Сделке и срок исполнения обязательств по Сделке определяются в соответствии с Правилами ТС </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xml:space="preserve">- направление Сделки (купля или продажа) соответствует тому, какой стороной в Поставочном контракте, заключенном по поручению Клиента, являлся Банк (покупка, если Банк являлся покупателем по Поставочному фьючерсному контракту или покупателем Опциона </w:t>
            </w:r>
            <w:proofErr w:type="spellStart"/>
            <w:r w:rsidRPr="0054187B">
              <w:rPr>
                <w:rFonts w:ascii="Times New Roman" w:hAnsi="Times New Roman" w:cs="Times New Roman"/>
                <w:sz w:val="20"/>
                <w:szCs w:val="20"/>
              </w:rPr>
              <w:t>колл</w:t>
            </w:r>
            <w:proofErr w:type="spellEnd"/>
            <w:r w:rsidRPr="0054187B">
              <w:rPr>
                <w:rFonts w:ascii="Times New Roman" w:hAnsi="Times New Roman" w:cs="Times New Roman"/>
                <w:sz w:val="20"/>
                <w:szCs w:val="20"/>
              </w:rPr>
              <w:t xml:space="preserve"> или продавцом Опциона пут; продажа, если Банк являлся продавцом по Поставочному фьючерсному контракту или продавцом Опциона </w:t>
            </w:r>
            <w:proofErr w:type="spellStart"/>
            <w:r w:rsidRPr="0054187B">
              <w:rPr>
                <w:rFonts w:ascii="Times New Roman" w:hAnsi="Times New Roman" w:cs="Times New Roman"/>
                <w:sz w:val="20"/>
                <w:szCs w:val="20"/>
              </w:rPr>
              <w:t>колл</w:t>
            </w:r>
            <w:proofErr w:type="spellEnd"/>
            <w:r w:rsidRPr="0054187B">
              <w:rPr>
                <w:rFonts w:ascii="Times New Roman" w:hAnsi="Times New Roman" w:cs="Times New Roman"/>
                <w:sz w:val="20"/>
                <w:szCs w:val="20"/>
              </w:rPr>
              <w:t xml:space="preserve"> или покупателем Опциона пут).</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xml:space="preserve">7.1.40. Заключение и исполнение сделки, заключенной в соответствии с пунктом 7.1.39 Регламента, осуществляется в соответствии с Правилами ТС. Урегулирование таких Сделок происходит за счет денежных средств, находящихся </w:t>
            </w:r>
            <w:r w:rsidRPr="0054187B">
              <w:rPr>
                <w:rFonts w:ascii="Times New Roman" w:hAnsi="Times New Roman" w:cs="Times New Roman"/>
                <w:sz w:val="20"/>
                <w:szCs w:val="20"/>
              </w:rPr>
              <w:lastRenderedPageBreak/>
              <w:t>на Брокерском счете Клиента и учитываемых для целей расчетов в ТС, включенных в ЕБС, и Ценных бумаг, права на которые учитываются на Счетах/разделах счетов депо. При этом денежные средства, поступившие Клиенту от продажи Активов, зачисляются на Брокерский счет Клиента и учитываются для целей расчета в ТС, включенных в ЕБС.</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7.1.41. В случае если Клиент ненадлежащим образом исполнит свои обязательства,  указанные в пункте 7.1.39 Регламента и исполнение Поставочного контракта приведет к возникновению или увеличению Непокрытой позиции и/или Временно непокрытой позиции по любому Активу в Портфеле клиента, которая определена на любой момент времени дня, в который обращение Поставочного контракта в соответствии с Правилами ТС должно быть завершено, а также в случае, если заключение Сделки для исполнения Поставочного контракта невозможно, Банк вправе произвести Закрытие позиции по Поставочному контракту путем совершения Офсетной Сделки.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7.1.42. Клиент понимает, что исполнение Поставочного контракта может привести к возникновению и/или увеличению Непокрытой и/или Временно непокрытой позиции.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В случае недостаточности Активов Клиента для исполнения обязательств по Сделке, заключенной в рамках исполнения Поставочного контракта Банк вправе произвести закрытие позиции Клиента любым способом на свое усмотрение, в том числе путем совершения в любой ТС Сделки, влекущей за собой прекращение прав и обязанностей Клиента по ранее заключенной Сделке по исполнению Поставочного контракта в связи с возникновением противоположной позиции по новой Сделке или совокупности Сделок. Сделки, заключенные Банком для целей закрытия позиции Клиента по Сделке, заключенной в ТС, считаются заключенными Банком по поручению и за счет Клиента.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7.1.43. Настоящим Клиент поручает Банку в соответствии с условиями Постоянного поручения, содержащимся в данном разделе Регламента, до окончания текущего Торгового дня закрыть все или часть Открытых позиций по Срочным сделкам Клиента, т.е. совершить в интересах и за счет Клиента Сделки купли-продажи Срочных контрактов в случаях, перечисленных в п. 7.1.26 Регламента.</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xml:space="preserve">7.1.44. Постоянное поручение считается поданным Клиентом </w:t>
            </w:r>
            <w:r w:rsidRPr="0054187B">
              <w:rPr>
                <w:rFonts w:ascii="Times New Roman" w:hAnsi="Times New Roman" w:cs="Times New Roman"/>
                <w:sz w:val="20"/>
                <w:szCs w:val="20"/>
              </w:rPr>
              <w:t>Банку, без</w:t>
            </w:r>
            <w:r w:rsidRPr="0054187B">
              <w:rPr>
                <w:rFonts w:ascii="Times New Roman" w:hAnsi="Times New Roman" w:cs="Times New Roman"/>
                <w:sz w:val="20"/>
                <w:szCs w:val="20"/>
              </w:rPr>
              <w:t xml:space="preserve"> последующего согласования с </w:t>
            </w:r>
            <w:r w:rsidRPr="0054187B">
              <w:rPr>
                <w:rFonts w:ascii="Times New Roman" w:hAnsi="Times New Roman" w:cs="Times New Roman"/>
                <w:sz w:val="20"/>
                <w:szCs w:val="20"/>
              </w:rPr>
              <w:lastRenderedPageBreak/>
              <w:t>Клиентом, закрыть все или часть Открытых позиций по Срочным сделкам Клиента путем заключения Сделки купли-продажи с Открытыми позициями по Срочным сделкам Клиента в порядке и на условиях, определенных Регламентом, а именно:</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Срочный контракт, - определенный Банком для закрытия Позиции по Срочным сделкам;</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дата и время соответствуют дате и времени, определенные Банком в качестве даты и времени заключения сделки;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направление сделки, определенное Банком;</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количество Срочных контрактов, определенное Банком для закрытия Позиции по Срочным сделкам;</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 цена, - соответствует Рыночной цене, определенной в ходе организованных торгов, по которой будет заключена сделка с Срочным контрактом.</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7.1.45. В случаях, установленных пунктом 7.1.43 настоящего Регламента, закрытие позиций по Срочным сделкам Клиента осуществляется Банком независимо от стоимости Портфеля по сравнению со значением Минимальной маржи.</w:t>
            </w:r>
          </w:p>
          <w:p w:rsidR="0054187B" w:rsidRPr="0054187B"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Банк имеет право снять часть или все Активные поручения Клиента до или в период совершения действий, предусмотренных пунктом 7.1.43 настоящего Регламента.</w:t>
            </w:r>
          </w:p>
          <w:p w:rsidR="00B24A1C" w:rsidRPr="00EB0CBA" w:rsidRDefault="0054187B" w:rsidP="0054187B">
            <w:pPr>
              <w:rPr>
                <w:rFonts w:ascii="Times New Roman" w:hAnsi="Times New Roman" w:cs="Times New Roman"/>
                <w:sz w:val="20"/>
                <w:szCs w:val="20"/>
              </w:rPr>
            </w:pPr>
            <w:r w:rsidRPr="0054187B">
              <w:rPr>
                <w:rFonts w:ascii="Times New Roman" w:hAnsi="Times New Roman" w:cs="Times New Roman"/>
                <w:sz w:val="20"/>
                <w:szCs w:val="20"/>
              </w:rPr>
              <w:t>Стороны пришли к соглашению о том, что в случаях закрытия Банком позиций по Срочным сделкам Клиента в случаях, установленных в пунктах 7.1.43 настоящего Регламента,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указанными действиями Банка.</w:t>
            </w:r>
          </w:p>
        </w:tc>
      </w:tr>
      <w:tr w:rsidR="00B24A1C" w:rsidRPr="00EB0CBA" w:rsidTr="00B24A1C">
        <w:tc>
          <w:tcPr>
            <w:tcW w:w="581" w:type="dxa"/>
          </w:tcPr>
          <w:p w:rsidR="00B24A1C" w:rsidRPr="00EB0CBA" w:rsidRDefault="00EB0CBA" w:rsidP="00B24A1C">
            <w:pPr>
              <w:rPr>
                <w:rFonts w:ascii="Times New Roman" w:hAnsi="Times New Roman" w:cs="Times New Roman"/>
                <w:sz w:val="20"/>
                <w:szCs w:val="20"/>
              </w:rPr>
            </w:pPr>
            <w:r>
              <w:rPr>
                <w:rFonts w:ascii="Times New Roman" w:hAnsi="Times New Roman" w:cs="Times New Roman"/>
                <w:sz w:val="20"/>
                <w:szCs w:val="20"/>
              </w:rPr>
              <w:lastRenderedPageBreak/>
              <w:t>8</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B24A1C" w:rsidRPr="00EB0CBA" w:rsidRDefault="00BF1C2E" w:rsidP="00B24A1C">
            <w:pPr>
              <w:rPr>
                <w:rFonts w:ascii="Times New Roman" w:hAnsi="Times New Roman" w:cs="Times New Roman"/>
                <w:sz w:val="20"/>
                <w:szCs w:val="20"/>
              </w:rPr>
            </w:pPr>
            <w:r w:rsidRPr="00BF1C2E">
              <w:rPr>
                <w:rFonts w:ascii="Times New Roman" w:hAnsi="Times New Roman" w:cs="Times New Roman"/>
                <w:sz w:val="20"/>
                <w:szCs w:val="20"/>
              </w:rPr>
              <w:t>10.1.1.</w:t>
            </w:r>
          </w:p>
        </w:tc>
        <w:tc>
          <w:tcPr>
            <w:tcW w:w="5063" w:type="dxa"/>
          </w:tcPr>
          <w:p w:rsidR="00BF1C2E" w:rsidRPr="00BF1C2E" w:rsidRDefault="00BF1C2E" w:rsidP="00BF1C2E">
            <w:pPr>
              <w:rPr>
                <w:rFonts w:ascii="Times New Roman" w:hAnsi="Times New Roman" w:cs="Times New Roman"/>
                <w:sz w:val="20"/>
                <w:szCs w:val="20"/>
              </w:rPr>
            </w:pPr>
            <w:r w:rsidRPr="00BF1C2E">
              <w:rPr>
                <w:rFonts w:ascii="Times New Roman" w:hAnsi="Times New Roman" w:cs="Times New Roman"/>
                <w:sz w:val="20"/>
                <w:szCs w:val="20"/>
              </w:rPr>
              <w:t xml:space="preserve">Клиент имеет право подавать Поручения на Непокрытые сделки в случае, если: </w:t>
            </w:r>
          </w:p>
          <w:p w:rsidR="00BF1C2E" w:rsidRPr="00BF1C2E" w:rsidRDefault="00BF1C2E" w:rsidP="00BF1C2E">
            <w:pPr>
              <w:rPr>
                <w:rFonts w:ascii="Times New Roman" w:hAnsi="Times New Roman" w:cs="Times New Roman"/>
                <w:sz w:val="20"/>
                <w:szCs w:val="20"/>
              </w:rPr>
            </w:pPr>
            <w:r w:rsidRPr="00BF1C2E">
              <w:rPr>
                <w:rFonts w:ascii="Times New Roman" w:hAnsi="Times New Roman" w:cs="Times New Roman"/>
                <w:sz w:val="20"/>
                <w:szCs w:val="20"/>
              </w:rPr>
              <w:t xml:space="preserve">- </w:t>
            </w:r>
            <w:r w:rsidRPr="00BF1C2E">
              <w:rPr>
                <w:rFonts w:ascii="Times New Roman" w:hAnsi="Times New Roman" w:cs="Times New Roman"/>
                <w:sz w:val="20"/>
                <w:szCs w:val="20"/>
              </w:rPr>
              <w:tab/>
              <w:t>Клиент подал заявление на установление брокерскому счету статуса «маржинальный» по форме Приложения № 31;</w:t>
            </w:r>
          </w:p>
          <w:p w:rsidR="00BF1C2E" w:rsidRPr="00BF1C2E" w:rsidRDefault="00BF1C2E" w:rsidP="00BF1C2E">
            <w:pPr>
              <w:rPr>
                <w:rFonts w:ascii="Times New Roman" w:hAnsi="Times New Roman" w:cs="Times New Roman"/>
                <w:sz w:val="20"/>
                <w:szCs w:val="20"/>
              </w:rPr>
            </w:pPr>
            <w:r w:rsidRPr="00BF1C2E">
              <w:rPr>
                <w:rFonts w:ascii="Times New Roman" w:hAnsi="Times New Roman" w:cs="Times New Roman"/>
                <w:sz w:val="20"/>
                <w:szCs w:val="20"/>
              </w:rPr>
              <w:t>-</w:t>
            </w:r>
            <w:r w:rsidRPr="00BF1C2E">
              <w:rPr>
                <w:rFonts w:ascii="Times New Roman" w:hAnsi="Times New Roman" w:cs="Times New Roman"/>
                <w:sz w:val="20"/>
                <w:szCs w:val="20"/>
              </w:rPr>
              <w:tab/>
              <w:t>Банк установил статус «маржинальный» брокерскому счету Клиента;</w:t>
            </w:r>
          </w:p>
          <w:p w:rsidR="00BF1C2E" w:rsidRPr="00BF1C2E" w:rsidRDefault="00BF1C2E" w:rsidP="00BF1C2E">
            <w:pPr>
              <w:rPr>
                <w:rFonts w:ascii="Times New Roman" w:hAnsi="Times New Roman" w:cs="Times New Roman"/>
                <w:sz w:val="20"/>
                <w:szCs w:val="20"/>
              </w:rPr>
            </w:pPr>
            <w:r w:rsidRPr="00BF1C2E">
              <w:rPr>
                <w:rFonts w:ascii="Times New Roman" w:hAnsi="Times New Roman" w:cs="Times New Roman"/>
                <w:sz w:val="20"/>
                <w:szCs w:val="20"/>
              </w:rPr>
              <w:t>-</w:t>
            </w:r>
            <w:r w:rsidRPr="00BF1C2E">
              <w:rPr>
                <w:rFonts w:ascii="Times New Roman" w:hAnsi="Times New Roman" w:cs="Times New Roman"/>
                <w:sz w:val="20"/>
                <w:szCs w:val="20"/>
              </w:rPr>
              <w:tab/>
              <w:t xml:space="preserve">Клиент предоставляет в обеспечение выполнения обязательств по Непокрытой позиции, возникших в результате заключения Непокрытой сделки в интересах Клиента, Ликвидное имущество, принадлежащее Клиенту и/или приобретенные Банком </w:t>
            </w:r>
            <w:r w:rsidRPr="00BF1C2E">
              <w:rPr>
                <w:rFonts w:ascii="Times New Roman" w:hAnsi="Times New Roman" w:cs="Times New Roman"/>
                <w:sz w:val="20"/>
                <w:szCs w:val="20"/>
              </w:rPr>
              <w:lastRenderedPageBreak/>
              <w:t>для Клиента в результате совершения соответствующей Непокрытой сделки;</w:t>
            </w:r>
          </w:p>
          <w:p w:rsidR="00BF1C2E" w:rsidRPr="00BF1C2E" w:rsidRDefault="00BF1C2E" w:rsidP="00BF1C2E">
            <w:pPr>
              <w:rPr>
                <w:rFonts w:ascii="Times New Roman" w:hAnsi="Times New Roman" w:cs="Times New Roman"/>
                <w:sz w:val="20"/>
                <w:szCs w:val="20"/>
              </w:rPr>
            </w:pPr>
            <w:r w:rsidRPr="00BF1C2E">
              <w:rPr>
                <w:rFonts w:ascii="Times New Roman" w:hAnsi="Times New Roman" w:cs="Times New Roman"/>
                <w:sz w:val="20"/>
                <w:szCs w:val="20"/>
              </w:rPr>
              <w:t>-</w:t>
            </w:r>
            <w:r w:rsidRPr="00BF1C2E">
              <w:rPr>
                <w:rFonts w:ascii="Times New Roman" w:hAnsi="Times New Roman" w:cs="Times New Roman"/>
                <w:sz w:val="20"/>
                <w:szCs w:val="20"/>
              </w:rPr>
              <w:tab/>
              <w:t>Клиент предоставляет в обеспечение выполнения обязательств по Непокрытой позиции, возникших в результате заключения Непокрытой сделки, денежные средства, принадлежащие Клиенту и/или полученные в результате совершения соответствующей Непокрытой сделки.</w:t>
            </w:r>
          </w:p>
          <w:p w:rsidR="00BF1C2E" w:rsidRPr="00BF1C2E" w:rsidRDefault="00BF1C2E" w:rsidP="00BF1C2E">
            <w:pPr>
              <w:rPr>
                <w:rFonts w:ascii="Times New Roman" w:hAnsi="Times New Roman" w:cs="Times New Roman"/>
                <w:sz w:val="20"/>
                <w:szCs w:val="20"/>
              </w:rPr>
            </w:pPr>
            <w:r w:rsidRPr="00BF1C2E">
              <w:rPr>
                <w:rFonts w:ascii="Times New Roman" w:hAnsi="Times New Roman" w:cs="Times New Roman"/>
                <w:sz w:val="20"/>
                <w:szCs w:val="20"/>
              </w:rPr>
              <w:t>Клиент имеет право подавать Неторговые поручения, исполнение которых приведет к возникновению или увеличению Непокрытой позиции в случае, если:</w:t>
            </w:r>
          </w:p>
          <w:p w:rsidR="00BF1C2E" w:rsidRPr="00BF1C2E" w:rsidRDefault="00BF1C2E" w:rsidP="00BF1C2E">
            <w:pPr>
              <w:rPr>
                <w:rFonts w:ascii="Times New Roman" w:hAnsi="Times New Roman" w:cs="Times New Roman"/>
                <w:sz w:val="20"/>
                <w:szCs w:val="20"/>
              </w:rPr>
            </w:pPr>
            <w:r w:rsidRPr="00BF1C2E">
              <w:rPr>
                <w:rFonts w:ascii="Times New Roman" w:hAnsi="Times New Roman" w:cs="Times New Roman"/>
                <w:sz w:val="20"/>
                <w:szCs w:val="20"/>
              </w:rPr>
              <w:t xml:space="preserve">- </w:t>
            </w:r>
            <w:r w:rsidRPr="00BF1C2E">
              <w:rPr>
                <w:rFonts w:ascii="Times New Roman" w:hAnsi="Times New Roman" w:cs="Times New Roman"/>
                <w:sz w:val="20"/>
                <w:szCs w:val="20"/>
              </w:rPr>
              <w:tab/>
              <w:t>Клиент подал заявление на установление брокерскому счету статуса «маржинальный» по форме Приложения № 31;</w:t>
            </w:r>
          </w:p>
          <w:p w:rsidR="00BF1C2E" w:rsidRPr="00BF1C2E" w:rsidRDefault="00BF1C2E" w:rsidP="00BF1C2E">
            <w:pPr>
              <w:rPr>
                <w:rFonts w:ascii="Times New Roman" w:hAnsi="Times New Roman" w:cs="Times New Roman"/>
                <w:sz w:val="20"/>
                <w:szCs w:val="20"/>
              </w:rPr>
            </w:pPr>
            <w:r w:rsidRPr="00BF1C2E">
              <w:rPr>
                <w:rFonts w:ascii="Times New Roman" w:hAnsi="Times New Roman" w:cs="Times New Roman"/>
                <w:sz w:val="20"/>
                <w:szCs w:val="20"/>
              </w:rPr>
              <w:t>-</w:t>
            </w:r>
            <w:r w:rsidRPr="00BF1C2E">
              <w:rPr>
                <w:rFonts w:ascii="Times New Roman" w:hAnsi="Times New Roman" w:cs="Times New Roman"/>
                <w:sz w:val="20"/>
                <w:szCs w:val="20"/>
              </w:rPr>
              <w:tab/>
              <w:t>Банк установил статус «маржинальный» брокерскому счету Клиента;</w:t>
            </w:r>
          </w:p>
          <w:p w:rsidR="00BF1C2E" w:rsidRPr="00BF1C2E" w:rsidRDefault="00BF1C2E" w:rsidP="00BF1C2E">
            <w:pPr>
              <w:rPr>
                <w:rFonts w:ascii="Times New Roman" w:hAnsi="Times New Roman" w:cs="Times New Roman"/>
                <w:sz w:val="20"/>
                <w:szCs w:val="20"/>
              </w:rPr>
            </w:pPr>
            <w:r w:rsidRPr="00BF1C2E">
              <w:rPr>
                <w:rFonts w:ascii="Times New Roman" w:hAnsi="Times New Roman" w:cs="Times New Roman"/>
                <w:sz w:val="20"/>
                <w:szCs w:val="20"/>
              </w:rPr>
              <w:t>-</w:t>
            </w:r>
            <w:r w:rsidRPr="00BF1C2E">
              <w:rPr>
                <w:rFonts w:ascii="Times New Roman" w:hAnsi="Times New Roman" w:cs="Times New Roman"/>
                <w:sz w:val="20"/>
                <w:szCs w:val="20"/>
              </w:rPr>
              <w:tab/>
              <w:t>Клиент предоставляет в обеспечение выполнения обязательств по Непокрытой позиции, возникших в результате исполнения Неторгового поручения, Ликвидное имущество, принадлежащее Клиенту;</w:t>
            </w:r>
          </w:p>
          <w:p w:rsidR="00BF1C2E" w:rsidRPr="00BF1C2E" w:rsidRDefault="00BF1C2E" w:rsidP="00BF1C2E">
            <w:pPr>
              <w:rPr>
                <w:rFonts w:ascii="Times New Roman" w:hAnsi="Times New Roman" w:cs="Times New Roman"/>
                <w:sz w:val="20"/>
                <w:szCs w:val="20"/>
              </w:rPr>
            </w:pPr>
            <w:r w:rsidRPr="00BF1C2E">
              <w:rPr>
                <w:rFonts w:ascii="Times New Roman" w:hAnsi="Times New Roman" w:cs="Times New Roman"/>
                <w:sz w:val="20"/>
                <w:szCs w:val="20"/>
              </w:rPr>
              <w:t>-</w:t>
            </w:r>
            <w:r w:rsidRPr="00BF1C2E">
              <w:rPr>
                <w:rFonts w:ascii="Times New Roman" w:hAnsi="Times New Roman" w:cs="Times New Roman"/>
                <w:sz w:val="20"/>
                <w:szCs w:val="20"/>
              </w:rPr>
              <w:tab/>
              <w:t>Клиент предоставляет в обеспечение выполнения обязательств по Непокрытой позиции, возникших в результате исполнения Неторгового поручения, денежные средства, принадлежащие Клиенту.</w:t>
            </w:r>
          </w:p>
          <w:p w:rsidR="00BF1C2E" w:rsidRPr="00BF1C2E" w:rsidRDefault="00BF1C2E" w:rsidP="00BF1C2E">
            <w:pPr>
              <w:rPr>
                <w:rFonts w:ascii="Times New Roman" w:hAnsi="Times New Roman" w:cs="Times New Roman"/>
                <w:sz w:val="20"/>
                <w:szCs w:val="20"/>
              </w:rPr>
            </w:pPr>
            <w:r w:rsidRPr="00BF1C2E">
              <w:rPr>
                <w:rFonts w:ascii="Times New Roman" w:hAnsi="Times New Roman" w:cs="Times New Roman"/>
                <w:sz w:val="20"/>
                <w:szCs w:val="20"/>
              </w:rPr>
              <w:t>Отказ от дальнейшей возможности (или возобновления) совершения Непокрытых сделок осуществляется путем направления Банку в письменном виде заявления на снятие/установление брокерскому счету статуса «маржинальный» по форме Приложения № 31.</w:t>
            </w:r>
          </w:p>
          <w:p w:rsidR="00B24A1C" w:rsidRPr="00EB0CBA" w:rsidRDefault="00BF1C2E" w:rsidP="00BF1C2E">
            <w:pPr>
              <w:rPr>
                <w:rFonts w:ascii="Times New Roman" w:hAnsi="Times New Roman" w:cs="Times New Roman"/>
                <w:sz w:val="20"/>
                <w:szCs w:val="20"/>
              </w:rPr>
            </w:pPr>
            <w:r w:rsidRPr="00BF1C2E">
              <w:rPr>
                <w:rFonts w:ascii="Times New Roman" w:hAnsi="Times New Roman" w:cs="Times New Roman"/>
                <w:sz w:val="20"/>
                <w:szCs w:val="20"/>
              </w:rPr>
              <w:t>Банк устанавливает брокерскому счету статус «маржинальный» для клиентов - физических лиц, не являющихся квалифицированными инвесторами, только при условии положительного результата тестирования Клиента - физического лица, в соответствии с пунктом 5.11. настоящего Регламента, в отношении совершения Непокрытых сделок.</w:t>
            </w:r>
          </w:p>
        </w:tc>
        <w:tc>
          <w:tcPr>
            <w:tcW w:w="5386" w:type="dxa"/>
          </w:tcPr>
          <w:p w:rsidR="00BF1C2E" w:rsidRPr="00BF1C2E" w:rsidRDefault="00BF1C2E" w:rsidP="00BF1C2E">
            <w:pPr>
              <w:rPr>
                <w:rFonts w:ascii="Times New Roman" w:hAnsi="Times New Roman" w:cs="Times New Roman"/>
                <w:sz w:val="20"/>
                <w:szCs w:val="20"/>
              </w:rPr>
            </w:pPr>
            <w:r w:rsidRPr="00BF1C2E">
              <w:rPr>
                <w:rFonts w:ascii="Times New Roman" w:hAnsi="Times New Roman" w:cs="Times New Roman"/>
                <w:sz w:val="20"/>
                <w:szCs w:val="20"/>
              </w:rPr>
              <w:lastRenderedPageBreak/>
              <w:t xml:space="preserve">Клиент имеет право подавать Поручения на Непокрытые сделки в случае, если: </w:t>
            </w:r>
          </w:p>
          <w:p w:rsidR="00BF1C2E" w:rsidRPr="00BF1C2E" w:rsidRDefault="00BF1C2E" w:rsidP="00BF1C2E">
            <w:pPr>
              <w:rPr>
                <w:rFonts w:ascii="Times New Roman" w:hAnsi="Times New Roman" w:cs="Times New Roman"/>
                <w:sz w:val="20"/>
                <w:szCs w:val="20"/>
              </w:rPr>
            </w:pPr>
            <w:r w:rsidRPr="00BF1C2E">
              <w:rPr>
                <w:rFonts w:ascii="Times New Roman" w:hAnsi="Times New Roman" w:cs="Times New Roman"/>
                <w:sz w:val="20"/>
                <w:szCs w:val="20"/>
              </w:rPr>
              <w:t xml:space="preserve">- </w:t>
            </w:r>
            <w:r w:rsidRPr="00BF1C2E">
              <w:rPr>
                <w:rFonts w:ascii="Times New Roman" w:hAnsi="Times New Roman" w:cs="Times New Roman"/>
                <w:sz w:val="20"/>
                <w:szCs w:val="20"/>
              </w:rPr>
              <w:tab/>
              <w:t>Клиент подал заявление на установление брокерскому счету статуса «маржинальный» по форме Приложения № 31;</w:t>
            </w:r>
          </w:p>
          <w:p w:rsidR="00BF1C2E" w:rsidRPr="00BF1C2E" w:rsidRDefault="00BF1C2E" w:rsidP="00BF1C2E">
            <w:pPr>
              <w:rPr>
                <w:rFonts w:ascii="Times New Roman" w:hAnsi="Times New Roman" w:cs="Times New Roman"/>
                <w:sz w:val="20"/>
                <w:szCs w:val="20"/>
              </w:rPr>
            </w:pPr>
            <w:r w:rsidRPr="00BF1C2E">
              <w:rPr>
                <w:rFonts w:ascii="Times New Roman" w:hAnsi="Times New Roman" w:cs="Times New Roman"/>
                <w:sz w:val="20"/>
                <w:szCs w:val="20"/>
              </w:rPr>
              <w:t>-</w:t>
            </w:r>
            <w:r w:rsidRPr="00BF1C2E">
              <w:rPr>
                <w:rFonts w:ascii="Times New Roman" w:hAnsi="Times New Roman" w:cs="Times New Roman"/>
                <w:sz w:val="20"/>
                <w:szCs w:val="20"/>
              </w:rPr>
              <w:tab/>
              <w:t>Банк установил статус «маржинальный» брокерскому счету Клиента;</w:t>
            </w:r>
          </w:p>
          <w:p w:rsidR="00BF1C2E" w:rsidRPr="00BF1C2E" w:rsidRDefault="00BF1C2E" w:rsidP="00BF1C2E">
            <w:pPr>
              <w:rPr>
                <w:rFonts w:ascii="Times New Roman" w:hAnsi="Times New Roman" w:cs="Times New Roman"/>
                <w:sz w:val="20"/>
                <w:szCs w:val="20"/>
              </w:rPr>
            </w:pPr>
            <w:r w:rsidRPr="00BF1C2E">
              <w:rPr>
                <w:rFonts w:ascii="Times New Roman" w:hAnsi="Times New Roman" w:cs="Times New Roman"/>
                <w:sz w:val="20"/>
                <w:szCs w:val="20"/>
              </w:rPr>
              <w:t>-</w:t>
            </w:r>
            <w:r w:rsidRPr="00BF1C2E">
              <w:rPr>
                <w:rFonts w:ascii="Times New Roman" w:hAnsi="Times New Roman" w:cs="Times New Roman"/>
                <w:sz w:val="20"/>
                <w:szCs w:val="20"/>
              </w:rPr>
              <w:tab/>
              <w:t>Клиент предоставляет в обеспечение выполнения обязательств по Непокрытой позиции, возникших в результате заключения Непокрытой сделки в интересах Клиента, Ликвидное имущество, принадлежащее Клиенту и/или приобретенные Банком для Клиента в результате совершения соответствующей Непокрытой сделки;</w:t>
            </w:r>
          </w:p>
          <w:p w:rsidR="00BF1C2E" w:rsidRPr="00BF1C2E" w:rsidRDefault="00BF1C2E" w:rsidP="00BF1C2E">
            <w:pPr>
              <w:rPr>
                <w:rFonts w:ascii="Times New Roman" w:hAnsi="Times New Roman" w:cs="Times New Roman"/>
                <w:sz w:val="20"/>
                <w:szCs w:val="20"/>
              </w:rPr>
            </w:pPr>
            <w:r w:rsidRPr="00BF1C2E">
              <w:rPr>
                <w:rFonts w:ascii="Times New Roman" w:hAnsi="Times New Roman" w:cs="Times New Roman"/>
                <w:sz w:val="20"/>
                <w:szCs w:val="20"/>
              </w:rPr>
              <w:lastRenderedPageBreak/>
              <w:t>-</w:t>
            </w:r>
            <w:r w:rsidRPr="00BF1C2E">
              <w:rPr>
                <w:rFonts w:ascii="Times New Roman" w:hAnsi="Times New Roman" w:cs="Times New Roman"/>
                <w:sz w:val="20"/>
                <w:szCs w:val="20"/>
              </w:rPr>
              <w:tab/>
              <w:t>Клиент предоставляет в обеспечение выполнения обязательств по Непокрытой позиции, возникших в результате заключения Непокрытой сделки, денежные средства, принадлежащие Клиенту и/или полученные в результате совершения соответствующей Непокрытой сделки.</w:t>
            </w:r>
          </w:p>
          <w:p w:rsidR="00BF1C2E" w:rsidRPr="00BF1C2E" w:rsidRDefault="00BF1C2E" w:rsidP="00BF1C2E">
            <w:pPr>
              <w:rPr>
                <w:rFonts w:ascii="Times New Roman" w:hAnsi="Times New Roman" w:cs="Times New Roman"/>
                <w:sz w:val="20"/>
                <w:szCs w:val="20"/>
              </w:rPr>
            </w:pPr>
            <w:r w:rsidRPr="00BF1C2E">
              <w:rPr>
                <w:rFonts w:ascii="Times New Roman" w:hAnsi="Times New Roman" w:cs="Times New Roman"/>
                <w:sz w:val="20"/>
                <w:szCs w:val="20"/>
              </w:rPr>
              <w:t>Клиент имеет право подавать Неторговые поручения, исполнение которых приведет к возникновению или увеличению Непокрытой позиции в случае, если:</w:t>
            </w:r>
          </w:p>
          <w:p w:rsidR="00BF1C2E" w:rsidRPr="00BF1C2E" w:rsidRDefault="00BF1C2E" w:rsidP="00BF1C2E">
            <w:pPr>
              <w:rPr>
                <w:rFonts w:ascii="Times New Roman" w:hAnsi="Times New Roman" w:cs="Times New Roman"/>
                <w:sz w:val="20"/>
                <w:szCs w:val="20"/>
              </w:rPr>
            </w:pPr>
            <w:r w:rsidRPr="00BF1C2E">
              <w:rPr>
                <w:rFonts w:ascii="Times New Roman" w:hAnsi="Times New Roman" w:cs="Times New Roman"/>
                <w:sz w:val="20"/>
                <w:szCs w:val="20"/>
              </w:rPr>
              <w:t xml:space="preserve">- </w:t>
            </w:r>
            <w:r w:rsidRPr="00BF1C2E">
              <w:rPr>
                <w:rFonts w:ascii="Times New Roman" w:hAnsi="Times New Roman" w:cs="Times New Roman"/>
                <w:sz w:val="20"/>
                <w:szCs w:val="20"/>
              </w:rPr>
              <w:tab/>
              <w:t>Клиент подал заявление на установление брокерскому счету статуса «маржинальный» по форме Приложения № 31;</w:t>
            </w:r>
          </w:p>
          <w:p w:rsidR="00BF1C2E" w:rsidRPr="00BF1C2E" w:rsidRDefault="00BF1C2E" w:rsidP="00BF1C2E">
            <w:pPr>
              <w:rPr>
                <w:rFonts w:ascii="Times New Roman" w:hAnsi="Times New Roman" w:cs="Times New Roman"/>
                <w:sz w:val="20"/>
                <w:szCs w:val="20"/>
              </w:rPr>
            </w:pPr>
            <w:r w:rsidRPr="00BF1C2E">
              <w:rPr>
                <w:rFonts w:ascii="Times New Roman" w:hAnsi="Times New Roman" w:cs="Times New Roman"/>
                <w:sz w:val="20"/>
                <w:szCs w:val="20"/>
              </w:rPr>
              <w:t>-</w:t>
            </w:r>
            <w:r w:rsidRPr="00BF1C2E">
              <w:rPr>
                <w:rFonts w:ascii="Times New Roman" w:hAnsi="Times New Roman" w:cs="Times New Roman"/>
                <w:sz w:val="20"/>
                <w:szCs w:val="20"/>
              </w:rPr>
              <w:tab/>
              <w:t>Банк установил статус «маржинальный» брокерскому счету Клиента;</w:t>
            </w:r>
          </w:p>
          <w:p w:rsidR="00BF1C2E" w:rsidRPr="00BF1C2E" w:rsidRDefault="00BF1C2E" w:rsidP="00BF1C2E">
            <w:pPr>
              <w:rPr>
                <w:rFonts w:ascii="Times New Roman" w:hAnsi="Times New Roman" w:cs="Times New Roman"/>
                <w:sz w:val="20"/>
                <w:szCs w:val="20"/>
              </w:rPr>
            </w:pPr>
            <w:r w:rsidRPr="00BF1C2E">
              <w:rPr>
                <w:rFonts w:ascii="Times New Roman" w:hAnsi="Times New Roman" w:cs="Times New Roman"/>
                <w:sz w:val="20"/>
                <w:szCs w:val="20"/>
              </w:rPr>
              <w:t>-</w:t>
            </w:r>
            <w:r w:rsidRPr="00BF1C2E">
              <w:rPr>
                <w:rFonts w:ascii="Times New Roman" w:hAnsi="Times New Roman" w:cs="Times New Roman"/>
                <w:sz w:val="20"/>
                <w:szCs w:val="20"/>
              </w:rPr>
              <w:tab/>
              <w:t>Клиент предоставляет в обеспечение выполнения обязательств по Непокрытой позиции, возникших в результате исполнения Неторгового поручения, Ликвидное имущество, принадлежащее Клиенту;</w:t>
            </w:r>
          </w:p>
          <w:p w:rsidR="00BF1C2E" w:rsidRPr="00BF1C2E" w:rsidRDefault="00BF1C2E" w:rsidP="00BF1C2E">
            <w:pPr>
              <w:rPr>
                <w:rFonts w:ascii="Times New Roman" w:hAnsi="Times New Roman" w:cs="Times New Roman"/>
                <w:sz w:val="20"/>
                <w:szCs w:val="20"/>
              </w:rPr>
            </w:pPr>
            <w:r w:rsidRPr="00BF1C2E">
              <w:rPr>
                <w:rFonts w:ascii="Times New Roman" w:hAnsi="Times New Roman" w:cs="Times New Roman"/>
                <w:sz w:val="20"/>
                <w:szCs w:val="20"/>
              </w:rPr>
              <w:t>-</w:t>
            </w:r>
            <w:r w:rsidRPr="00BF1C2E">
              <w:rPr>
                <w:rFonts w:ascii="Times New Roman" w:hAnsi="Times New Roman" w:cs="Times New Roman"/>
                <w:sz w:val="20"/>
                <w:szCs w:val="20"/>
              </w:rPr>
              <w:tab/>
              <w:t>Клиент предоставляет в обеспечение выполнения обязательств по Непокрытой позиции, возникших в результате исполнения Неторгового поручения, денежные средства, принадлежащие Клиенту.</w:t>
            </w:r>
          </w:p>
          <w:p w:rsidR="00BF1C2E" w:rsidRPr="00BF1C2E" w:rsidRDefault="00BF1C2E" w:rsidP="00BF1C2E">
            <w:pPr>
              <w:rPr>
                <w:rFonts w:ascii="Times New Roman" w:hAnsi="Times New Roman" w:cs="Times New Roman"/>
                <w:sz w:val="20"/>
                <w:szCs w:val="20"/>
              </w:rPr>
            </w:pPr>
            <w:r w:rsidRPr="00BF1C2E">
              <w:rPr>
                <w:rFonts w:ascii="Times New Roman" w:hAnsi="Times New Roman" w:cs="Times New Roman"/>
                <w:sz w:val="20"/>
                <w:szCs w:val="20"/>
              </w:rPr>
              <w:t xml:space="preserve">Отказ от дальнейшей возможности (или возобновления) совершения Непокрытых сделок осуществляется путем направления Банку в письменном виде заявления на снятие/установление брокерскому счету статуса «маржинальный» по форме Приложения № 31. Снятие с брокерского счета статуса «маржинальный» осуществляется при отсутствии Непокрытых позиций, </w:t>
            </w:r>
            <w:proofErr w:type="gramStart"/>
            <w:r w:rsidRPr="00BF1C2E">
              <w:rPr>
                <w:rFonts w:ascii="Times New Roman" w:hAnsi="Times New Roman" w:cs="Times New Roman"/>
                <w:sz w:val="20"/>
                <w:szCs w:val="20"/>
              </w:rPr>
              <w:t>Временно</w:t>
            </w:r>
            <w:proofErr w:type="gramEnd"/>
            <w:r w:rsidRPr="00BF1C2E">
              <w:rPr>
                <w:rFonts w:ascii="Times New Roman" w:hAnsi="Times New Roman" w:cs="Times New Roman"/>
                <w:sz w:val="20"/>
                <w:szCs w:val="20"/>
              </w:rPr>
              <w:t xml:space="preserve"> непокрытых позиций, Открытых позиций по Срочным сделкам.</w:t>
            </w:r>
          </w:p>
          <w:p w:rsidR="00B24A1C" w:rsidRPr="00EB0CBA" w:rsidRDefault="00BF1C2E" w:rsidP="00BF1C2E">
            <w:pPr>
              <w:rPr>
                <w:rFonts w:ascii="Times New Roman" w:hAnsi="Times New Roman" w:cs="Times New Roman"/>
                <w:sz w:val="20"/>
                <w:szCs w:val="20"/>
              </w:rPr>
            </w:pPr>
            <w:r w:rsidRPr="00BF1C2E">
              <w:rPr>
                <w:rFonts w:ascii="Times New Roman" w:hAnsi="Times New Roman" w:cs="Times New Roman"/>
                <w:sz w:val="20"/>
                <w:szCs w:val="20"/>
              </w:rPr>
              <w:t>Банк устанавливает брокерскому счету статус «маржинальный» для клиентов - физических лиц, не являющихся квалифицированными инвесторами, только при условии положительного результата тестирования Клиента - физического лица, в соответствии с пунктом 5.11. настоящего Регламента, в отношении совершения Непокрытых сделок.</w:t>
            </w:r>
          </w:p>
        </w:tc>
      </w:tr>
      <w:tr w:rsidR="00B24A1C" w:rsidRPr="00EB0CBA" w:rsidTr="00B24A1C">
        <w:tc>
          <w:tcPr>
            <w:tcW w:w="581" w:type="dxa"/>
          </w:tcPr>
          <w:p w:rsidR="00B24A1C" w:rsidRPr="00EB0CBA" w:rsidRDefault="00EB0CBA" w:rsidP="00B24A1C">
            <w:pPr>
              <w:rPr>
                <w:rFonts w:ascii="Times New Roman" w:hAnsi="Times New Roman" w:cs="Times New Roman"/>
                <w:sz w:val="20"/>
                <w:szCs w:val="20"/>
              </w:rPr>
            </w:pPr>
            <w:r>
              <w:rPr>
                <w:rFonts w:ascii="Times New Roman" w:hAnsi="Times New Roman" w:cs="Times New Roman"/>
                <w:sz w:val="20"/>
                <w:szCs w:val="20"/>
              </w:rPr>
              <w:lastRenderedPageBreak/>
              <w:t>9</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B24A1C" w:rsidRPr="00EB0CBA" w:rsidRDefault="00721239" w:rsidP="00B24A1C">
            <w:pPr>
              <w:rPr>
                <w:rFonts w:ascii="Times New Roman" w:hAnsi="Times New Roman" w:cs="Times New Roman"/>
                <w:sz w:val="20"/>
                <w:szCs w:val="20"/>
              </w:rPr>
            </w:pPr>
            <w:r w:rsidRPr="00721239">
              <w:rPr>
                <w:rFonts w:ascii="Times New Roman" w:hAnsi="Times New Roman" w:cs="Times New Roman"/>
                <w:sz w:val="20"/>
                <w:szCs w:val="20"/>
              </w:rPr>
              <w:t>10.1.8.</w:t>
            </w:r>
          </w:p>
        </w:tc>
        <w:tc>
          <w:tcPr>
            <w:tcW w:w="5063" w:type="dxa"/>
          </w:tcPr>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Непокрытая позиция по денежным средствам или по одной из Ценных бумаг может возникнуть у Клиента не только путем исполнения Банком Поручений на заключение Непокрытых сделок или Неторговых поручений, но также в следующих случаях:</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lastRenderedPageBreak/>
              <w:t>-</w:t>
            </w:r>
            <w:r w:rsidRPr="00721239">
              <w:rPr>
                <w:rFonts w:ascii="Times New Roman" w:hAnsi="Times New Roman" w:cs="Times New Roman"/>
                <w:sz w:val="20"/>
                <w:szCs w:val="20"/>
              </w:rPr>
              <w:tab/>
              <w:t>в случае начисления Банком и (или) уплаты за счет Клиента Банка и (или) третьим лицам в связи со сделками, заключенными Банком за счет Клиента, сумм штрафов, пеней, процентов, неустоек, убытков, расходов и вознаграждений по договору на брокерское обслуживание и (или) по договору Банка с Клиентом, предметом которого не является оказание брокерских услуг;</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w:t>
            </w:r>
            <w:r w:rsidRPr="00721239">
              <w:rPr>
                <w:rFonts w:ascii="Times New Roman" w:hAnsi="Times New Roman" w:cs="Times New Roman"/>
                <w:sz w:val="20"/>
                <w:szCs w:val="20"/>
              </w:rPr>
              <w:tab/>
              <w:t>в случае если за счет имущества Клиента исполняются обязанности Клиента по уплате обязательных платежей, включая случаи исполнения Банком обязанностей налогового агента, исполнения решений органов государственной власти;</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w:t>
            </w:r>
            <w:r w:rsidRPr="00721239">
              <w:rPr>
                <w:rFonts w:ascii="Times New Roman" w:hAnsi="Times New Roman" w:cs="Times New Roman"/>
                <w:sz w:val="20"/>
                <w:szCs w:val="20"/>
              </w:rPr>
              <w:tab/>
              <w:t xml:space="preserve">в иных случаях, установленных Законодательством (в </w:t>
            </w:r>
            <w:proofErr w:type="spellStart"/>
            <w:r w:rsidRPr="00721239">
              <w:rPr>
                <w:rFonts w:ascii="Times New Roman" w:hAnsi="Times New Roman" w:cs="Times New Roman"/>
                <w:sz w:val="20"/>
                <w:szCs w:val="20"/>
              </w:rPr>
              <w:t>т.ч</w:t>
            </w:r>
            <w:proofErr w:type="spellEnd"/>
            <w:r w:rsidRPr="00721239">
              <w:rPr>
                <w:rFonts w:ascii="Times New Roman" w:hAnsi="Times New Roman" w:cs="Times New Roman"/>
                <w:sz w:val="20"/>
                <w:szCs w:val="20"/>
              </w:rPr>
              <w:t>. Едиными требованиями).</w:t>
            </w:r>
          </w:p>
          <w:p w:rsidR="00B24A1C" w:rsidRPr="00EB0CBA"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Возникновение Непокрытых позиций на основании вышеуказанных обстоятельств возможно в отношении любых Клиентов Банка. Взаимоотношения с такими Клиентами осуществляется в порядке, предусмотренном данным разделом Регламента.</w:t>
            </w:r>
          </w:p>
        </w:tc>
        <w:tc>
          <w:tcPr>
            <w:tcW w:w="5386" w:type="dxa"/>
          </w:tcPr>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lastRenderedPageBreak/>
              <w:t>Непокрытая позиция по денежным средствам или по одной из Ценных бумаг может возникнуть у Клиента не только путем исполнения Банком Поручений на заключение Непокрытых сделок или Неторговых поручений, но также в следующих случаях:</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lastRenderedPageBreak/>
              <w:t>-</w:t>
            </w:r>
            <w:r w:rsidRPr="00721239">
              <w:rPr>
                <w:rFonts w:ascii="Times New Roman" w:hAnsi="Times New Roman" w:cs="Times New Roman"/>
                <w:sz w:val="20"/>
                <w:szCs w:val="20"/>
              </w:rPr>
              <w:tab/>
              <w:t>в случае начисления Банком и (или) уплаты за счет Клиента Банка и (или) третьим лицам в связи со сделками, заключенными Банком за счет Клиента, сумм штрафов, пеней, процентов, неустоек, убытков, расходов и вознаграждений по договору на брокерское обслуживание и (или) по договору Банка с Клиентом, предметом которого не является оказание брокерских услуг;</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w:t>
            </w:r>
            <w:r w:rsidRPr="00721239">
              <w:rPr>
                <w:rFonts w:ascii="Times New Roman" w:hAnsi="Times New Roman" w:cs="Times New Roman"/>
                <w:sz w:val="20"/>
                <w:szCs w:val="20"/>
              </w:rPr>
              <w:tab/>
              <w:t>в случае если за счет имущества Клиента исполняются обязанности Клиента по уплате обязательных платежей, включая случаи исполнения Банком обязанностей налогового агента, исполнения решений органов государственной власти;</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w:t>
            </w:r>
            <w:r w:rsidRPr="00721239">
              <w:rPr>
                <w:rFonts w:ascii="Times New Roman" w:hAnsi="Times New Roman" w:cs="Times New Roman"/>
                <w:sz w:val="20"/>
                <w:szCs w:val="20"/>
              </w:rPr>
              <w:tab/>
              <w:t>в случаях, предусмотренных пунктами 7.1.29 – 7.1.43 Регламента.</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w:t>
            </w:r>
            <w:r w:rsidRPr="00721239">
              <w:rPr>
                <w:rFonts w:ascii="Times New Roman" w:hAnsi="Times New Roman" w:cs="Times New Roman"/>
                <w:sz w:val="20"/>
                <w:szCs w:val="20"/>
              </w:rPr>
              <w:tab/>
              <w:t xml:space="preserve">в иных случаях, установленных Законодательством (в </w:t>
            </w:r>
            <w:proofErr w:type="spellStart"/>
            <w:r w:rsidRPr="00721239">
              <w:rPr>
                <w:rFonts w:ascii="Times New Roman" w:hAnsi="Times New Roman" w:cs="Times New Roman"/>
                <w:sz w:val="20"/>
                <w:szCs w:val="20"/>
              </w:rPr>
              <w:t>т.ч</w:t>
            </w:r>
            <w:proofErr w:type="spellEnd"/>
            <w:r w:rsidRPr="00721239">
              <w:rPr>
                <w:rFonts w:ascii="Times New Roman" w:hAnsi="Times New Roman" w:cs="Times New Roman"/>
                <w:sz w:val="20"/>
                <w:szCs w:val="20"/>
              </w:rPr>
              <w:t>. Едиными требованиями).</w:t>
            </w:r>
          </w:p>
          <w:p w:rsidR="00B24A1C" w:rsidRPr="00EB0CBA"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Возникновение Непокрытых позиций на основании вышеуказанных обстоятельств возможно в отношении любых Клиентов Банка. Взаимоотношения с такими Клиентами осуществляется в порядке, предусмотренном данным разделом Регламента.</w:t>
            </w:r>
          </w:p>
        </w:tc>
      </w:tr>
      <w:tr w:rsidR="00B24A1C" w:rsidRPr="00EB0CBA" w:rsidTr="00B24A1C">
        <w:tc>
          <w:tcPr>
            <w:tcW w:w="581" w:type="dxa"/>
          </w:tcPr>
          <w:p w:rsidR="00B24A1C" w:rsidRPr="00EB0CBA" w:rsidRDefault="00EB0CBA" w:rsidP="00B24A1C">
            <w:pPr>
              <w:rPr>
                <w:rFonts w:ascii="Times New Roman" w:hAnsi="Times New Roman" w:cs="Times New Roman"/>
                <w:sz w:val="20"/>
                <w:szCs w:val="20"/>
              </w:rPr>
            </w:pPr>
            <w:r>
              <w:rPr>
                <w:rFonts w:ascii="Times New Roman" w:hAnsi="Times New Roman" w:cs="Times New Roman"/>
                <w:sz w:val="20"/>
                <w:szCs w:val="20"/>
              </w:rPr>
              <w:lastRenderedPageBreak/>
              <w:t>10</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B24A1C" w:rsidRPr="00EB0CBA" w:rsidRDefault="00721239" w:rsidP="00B24A1C">
            <w:pPr>
              <w:rPr>
                <w:rFonts w:ascii="Times New Roman" w:hAnsi="Times New Roman" w:cs="Times New Roman"/>
                <w:sz w:val="20"/>
                <w:szCs w:val="20"/>
              </w:rPr>
            </w:pPr>
            <w:r w:rsidRPr="00721239">
              <w:rPr>
                <w:rFonts w:ascii="Times New Roman" w:hAnsi="Times New Roman" w:cs="Times New Roman"/>
                <w:sz w:val="20"/>
                <w:szCs w:val="20"/>
              </w:rPr>
              <w:t>10.1.9.</w:t>
            </w:r>
          </w:p>
        </w:tc>
        <w:tc>
          <w:tcPr>
            <w:tcW w:w="5063" w:type="dxa"/>
          </w:tcPr>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Подавая Поручение на заключение Непокрытой сделки и/или Неторговое поручение, исполнение которого влечет за собой возникновение или увеличение Непокрытой позиции, Клиент подтверждает, что:</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w:t>
            </w:r>
            <w:r w:rsidRPr="00721239">
              <w:rPr>
                <w:rFonts w:ascii="Times New Roman" w:hAnsi="Times New Roman" w:cs="Times New Roman"/>
                <w:sz w:val="20"/>
                <w:szCs w:val="20"/>
              </w:rPr>
              <w:tab/>
              <w:t>полностью изучил и понимает содержание норм Регламента, определяющих порядок приема и исполнения Поручений на Непокрытые сделки и Неторговых поручений, приводящих к возникновению или увеличению непокрытых позиций;</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w:t>
            </w:r>
            <w:r w:rsidRPr="00721239">
              <w:rPr>
                <w:rFonts w:ascii="Times New Roman" w:hAnsi="Times New Roman" w:cs="Times New Roman"/>
                <w:sz w:val="20"/>
                <w:szCs w:val="20"/>
              </w:rPr>
              <w:tab/>
              <w:t>в полном объеме понимает содержание, характер, правовые последствия и степень рисков, что его убытки по такой Сделке и/или неторговой операции теоретически могут быть неограниченными и даже превысить стоимость Активов Клиента, принимает на себя в полном объеме указанные риски, в том числе, но не ограничиваясь рисками, указанными в Декларации о рисках (Приложение № 7 к Регламенту);</w:t>
            </w:r>
          </w:p>
          <w:p w:rsidR="00B24A1C" w:rsidRPr="00EB0CBA"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w:t>
            </w:r>
            <w:r w:rsidRPr="00721239">
              <w:rPr>
                <w:rFonts w:ascii="Times New Roman" w:hAnsi="Times New Roman" w:cs="Times New Roman"/>
                <w:sz w:val="20"/>
                <w:szCs w:val="20"/>
              </w:rPr>
              <w:tab/>
              <w:t>в полном объеме понимает суть требований (ограничений), которые установлены (могут быть установлены) в отношении Непокрытой сделки и/или Неторгового поручения, приводящего к возникновению или увеличению Непокрытой позиции.</w:t>
            </w:r>
          </w:p>
        </w:tc>
        <w:tc>
          <w:tcPr>
            <w:tcW w:w="5386" w:type="dxa"/>
          </w:tcPr>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Подавая Поручение на заключение Непокрытой сделки и/или Неторговое поручение, исполнение которого влечет за собой возникновение или увеличение Непокрытой позиции, а также Поручений в рамках совершения Срочных сделок в соответствии с пунктами 7.1.29 – 7.1.43 Регламента, Клиент подтверждает, что:</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w:t>
            </w:r>
            <w:r w:rsidRPr="00721239">
              <w:rPr>
                <w:rFonts w:ascii="Times New Roman" w:hAnsi="Times New Roman" w:cs="Times New Roman"/>
                <w:sz w:val="20"/>
                <w:szCs w:val="20"/>
              </w:rPr>
              <w:tab/>
              <w:t>полностью изучил и понимает содержание норм Регламента, определяющих порядок приема и исполнения Поручений на Непокрытые сделки и Неторговых поручений, приводящих к возникновению или увеличению непокрытых позиций;</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w:t>
            </w:r>
            <w:r w:rsidRPr="00721239">
              <w:rPr>
                <w:rFonts w:ascii="Times New Roman" w:hAnsi="Times New Roman" w:cs="Times New Roman"/>
                <w:sz w:val="20"/>
                <w:szCs w:val="20"/>
              </w:rPr>
              <w:tab/>
              <w:t>в полном объеме понимает содержание, характер, правовые последствия и степень рисков, что его убытки по такой Сделке и/или неторговой операции теоретически могут быть неограниченными и даже превысить стоимость Активов Клиента, принимает на себя в полном объеме указанные риски, в том числе, но не ограничиваясь рисками, указанными в Декларации о рисках (Приложение № 7 к Регламенту);</w:t>
            </w:r>
          </w:p>
          <w:p w:rsidR="00B24A1C" w:rsidRPr="00EB0CBA"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w:t>
            </w:r>
            <w:r w:rsidRPr="00721239">
              <w:rPr>
                <w:rFonts w:ascii="Times New Roman" w:hAnsi="Times New Roman" w:cs="Times New Roman"/>
                <w:sz w:val="20"/>
                <w:szCs w:val="20"/>
              </w:rPr>
              <w:tab/>
              <w:t xml:space="preserve">в полном объеме понимает суть требований (ограничений), которые установлены (могут быть установлены) в отношении Непокрытой сделки и/или </w:t>
            </w:r>
            <w:r w:rsidRPr="00721239">
              <w:rPr>
                <w:rFonts w:ascii="Times New Roman" w:hAnsi="Times New Roman" w:cs="Times New Roman"/>
                <w:sz w:val="20"/>
                <w:szCs w:val="20"/>
              </w:rPr>
              <w:lastRenderedPageBreak/>
              <w:t>Неторгового поручения, приводящего к возникновению или увеличению Непокрытой позиции.</w:t>
            </w:r>
          </w:p>
        </w:tc>
      </w:tr>
      <w:tr w:rsidR="00B24A1C" w:rsidRPr="00EB0CBA" w:rsidTr="00B24A1C">
        <w:tc>
          <w:tcPr>
            <w:tcW w:w="581" w:type="dxa"/>
          </w:tcPr>
          <w:p w:rsidR="00B24A1C" w:rsidRPr="00EB0CBA" w:rsidRDefault="00EB0CBA" w:rsidP="00B24A1C">
            <w:pPr>
              <w:rPr>
                <w:rFonts w:ascii="Times New Roman" w:hAnsi="Times New Roman" w:cs="Times New Roman"/>
                <w:sz w:val="20"/>
                <w:szCs w:val="20"/>
              </w:rPr>
            </w:pPr>
            <w:r>
              <w:rPr>
                <w:rFonts w:ascii="Times New Roman" w:hAnsi="Times New Roman" w:cs="Times New Roman"/>
                <w:sz w:val="20"/>
                <w:szCs w:val="20"/>
              </w:rPr>
              <w:lastRenderedPageBreak/>
              <w:t>11</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B24A1C" w:rsidRPr="00EB0CBA" w:rsidRDefault="00721239" w:rsidP="00B24A1C">
            <w:pPr>
              <w:rPr>
                <w:rFonts w:ascii="Times New Roman" w:hAnsi="Times New Roman" w:cs="Times New Roman"/>
                <w:sz w:val="20"/>
                <w:szCs w:val="20"/>
              </w:rPr>
            </w:pPr>
            <w:r w:rsidRPr="00721239">
              <w:rPr>
                <w:rFonts w:ascii="Times New Roman" w:hAnsi="Times New Roman" w:cs="Times New Roman"/>
                <w:sz w:val="20"/>
                <w:szCs w:val="20"/>
              </w:rPr>
              <w:t>10.1.11.</w:t>
            </w:r>
          </w:p>
        </w:tc>
        <w:tc>
          <w:tcPr>
            <w:tcW w:w="5063" w:type="dxa"/>
          </w:tcPr>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Постоянные поручения считаются поданными Клиентом Банку (по решению Банка без последующего согласования с Клиентом), в случае возникновения у Клиента Непокрытой позиции на заключение одной или несколько сделок с целью переноса Непокрытой позиции Клиента:</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а) Специальную сделку РЕПО для переноса Непокрытой позиции Клиента по Ценным бумагам и/или денежным средствам в соответствии с условиями, указанными в п.10.2. настоящего Регламента;</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 xml:space="preserve">б) </w:t>
            </w:r>
            <w:proofErr w:type="spellStart"/>
            <w:r w:rsidRPr="00721239">
              <w:rPr>
                <w:rFonts w:ascii="Times New Roman" w:hAnsi="Times New Roman" w:cs="Times New Roman"/>
                <w:sz w:val="20"/>
                <w:szCs w:val="20"/>
              </w:rPr>
              <w:t>Урегулирующую</w:t>
            </w:r>
            <w:proofErr w:type="spellEnd"/>
            <w:r w:rsidRPr="00721239">
              <w:rPr>
                <w:rFonts w:ascii="Times New Roman" w:hAnsi="Times New Roman" w:cs="Times New Roman"/>
                <w:sz w:val="20"/>
                <w:szCs w:val="20"/>
              </w:rPr>
              <w:t xml:space="preserve"> сделку СВОП для переноса Непокрытой позиции Клиента по денежным средствам, в соответствии с условиями, указанными в п.10.3. настоящего Регламента.</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Если при переводе Клиентом ценных бумаг и денежных средств для пополнения Торгового счета депо и Брокерского счета Клиента (соответственно), а также переводы ценных бумаг и денежных средств по корпоративным действиям для пополнения Торгового счета депо и Брокерского счета Клиента (соответственно), они поступили после 10:00 текущего Торгового дня, то указанные Активы могут не приниматься Банком в расчет уменьшения Обязательств по Непокрытой позиции Клиента, подлежащих исполнению в текущем Торговом дне.</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Банк вправе самостоятельно выбрать Актив, а также тип сделки из вышеуказанных сделок для переноса Непокрытой позиции Клиента. Указанное Поручение действует в течение всего срока действия договорных отношений Сторон в рамках настоящего Регламента.</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 xml:space="preserve">Стороны пришли к соглашению считать Специальные сделки РЕПО и </w:t>
            </w:r>
            <w:proofErr w:type="spellStart"/>
            <w:r w:rsidRPr="00721239">
              <w:rPr>
                <w:rFonts w:ascii="Times New Roman" w:hAnsi="Times New Roman" w:cs="Times New Roman"/>
                <w:sz w:val="20"/>
                <w:szCs w:val="20"/>
              </w:rPr>
              <w:t>Урегулирующие</w:t>
            </w:r>
            <w:proofErr w:type="spellEnd"/>
            <w:r w:rsidRPr="00721239">
              <w:rPr>
                <w:rFonts w:ascii="Times New Roman" w:hAnsi="Times New Roman" w:cs="Times New Roman"/>
                <w:sz w:val="20"/>
                <w:szCs w:val="20"/>
              </w:rPr>
              <w:t xml:space="preserve"> сделки СВОП, заключенные для исполнения указанного Постоянного поручения, сделками, заключенными на лучших, доступных Банку условиях.</w:t>
            </w:r>
          </w:p>
          <w:p w:rsidR="00B24A1C" w:rsidRPr="00EB0CBA"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Стороны пришли к соглашению о том, что в указанных случаях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указанными действиями Брокера.</w:t>
            </w:r>
          </w:p>
        </w:tc>
        <w:tc>
          <w:tcPr>
            <w:tcW w:w="5386" w:type="dxa"/>
          </w:tcPr>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Постоянные поручения считаются поданными Клиентом Банку (по решению Банка без последующего согласования с Клиентом), в случае возникновения у Клиента Непокрытой позиции на заключение одной или несколько сделок с целью переноса Непокрытой позиции Клиента:</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а) Специальную сделку РЕПО для переноса Непокрытой позиции Клиента по Ценным бумагам и/или денежным средствам в соответствии с условиями, указанными в п.10.2. настоящего Регламента;</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 xml:space="preserve">б) </w:t>
            </w:r>
            <w:proofErr w:type="spellStart"/>
            <w:r w:rsidRPr="00721239">
              <w:rPr>
                <w:rFonts w:ascii="Times New Roman" w:hAnsi="Times New Roman" w:cs="Times New Roman"/>
                <w:sz w:val="20"/>
                <w:szCs w:val="20"/>
              </w:rPr>
              <w:t>Урегулирующую</w:t>
            </w:r>
            <w:proofErr w:type="spellEnd"/>
            <w:r w:rsidRPr="00721239">
              <w:rPr>
                <w:rFonts w:ascii="Times New Roman" w:hAnsi="Times New Roman" w:cs="Times New Roman"/>
                <w:sz w:val="20"/>
                <w:szCs w:val="20"/>
              </w:rPr>
              <w:t xml:space="preserve"> сделку СВОП для переноса Непокрытой позиции Клиента по денежным средствам, в соответствии с условиями, указанными в п.10.3. настоящего Регламента.</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Если при переводе Клиентом ценных бумаг и денежных средств для пополнения Торгового счета депо и Брокерского счета Клиента (соответственно), переводы денежных средств по зачислению Вариационной маржи и Премий по Опционам, а также переводы ценных бумаг и денежных средств по корпоративным действиям для пополнения Торгового счета депо и Брокерского счета Клиента (соответственно), они поступили после 10:00 текущего Торгового дня, то указанные Активы могут не приниматься Банком в расчет уменьшения Обязательств по Непокрытой позиции Клиента, подлежащих исполнению в текущем Торговом дне.</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Банк вправе самостоятельно выбрать Актив, а также тип сделки из вышеуказанных сделок для переноса Непокрытой позиции Клиента. Указанное Поручение действует в течение всего срока действия договорных отношений Сторон в рамках настоящего Регламента.</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 xml:space="preserve">Стороны пришли к соглашению считать Специальные сделки РЕПО и </w:t>
            </w:r>
            <w:proofErr w:type="spellStart"/>
            <w:r w:rsidRPr="00721239">
              <w:rPr>
                <w:rFonts w:ascii="Times New Roman" w:hAnsi="Times New Roman" w:cs="Times New Roman"/>
                <w:sz w:val="20"/>
                <w:szCs w:val="20"/>
              </w:rPr>
              <w:t>Урегулирующие</w:t>
            </w:r>
            <w:proofErr w:type="spellEnd"/>
            <w:r w:rsidRPr="00721239">
              <w:rPr>
                <w:rFonts w:ascii="Times New Roman" w:hAnsi="Times New Roman" w:cs="Times New Roman"/>
                <w:sz w:val="20"/>
                <w:szCs w:val="20"/>
              </w:rPr>
              <w:t xml:space="preserve"> сделки СВОП, заключенные для исполнения указанного Постоянного поручения, сделками, заключенными на лучших, доступных Банку условиях.</w:t>
            </w:r>
          </w:p>
          <w:p w:rsidR="00B24A1C" w:rsidRPr="00EB0CBA"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Стороны пришли к соглашению о том, что в указанных случаях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указанными действиями Брокера.</w:t>
            </w:r>
          </w:p>
        </w:tc>
      </w:tr>
      <w:tr w:rsidR="00B24A1C" w:rsidRPr="00EB0CBA" w:rsidTr="00B24A1C">
        <w:tc>
          <w:tcPr>
            <w:tcW w:w="581" w:type="dxa"/>
          </w:tcPr>
          <w:p w:rsidR="00B24A1C" w:rsidRPr="00EB0CBA" w:rsidRDefault="00EB0CBA" w:rsidP="00B24A1C">
            <w:pPr>
              <w:rPr>
                <w:rFonts w:ascii="Times New Roman" w:hAnsi="Times New Roman" w:cs="Times New Roman"/>
                <w:sz w:val="20"/>
                <w:szCs w:val="20"/>
              </w:rPr>
            </w:pPr>
            <w:r>
              <w:rPr>
                <w:rFonts w:ascii="Times New Roman" w:hAnsi="Times New Roman" w:cs="Times New Roman"/>
                <w:sz w:val="20"/>
                <w:szCs w:val="20"/>
              </w:rPr>
              <w:lastRenderedPageBreak/>
              <w:t>12</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B24A1C" w:rsidRPr="00EB0CBA" w:rsidRDefault="00721239" w:rsidP="00B24A1C">
            <w:pPr>
              <w:rPr>
                <w:rFonts w:ascii="Times New Roman" w:hAnsi="Times New Roman" w:cs="Times New Roman"/>
                <w:sz w:val="20"/>
                <w:szCs w:val="20"/>
              </w:rPr>
            </w:pPr>
            <w:r w:rsidRPr="00721239">
              <w:rPr>
                <w:rFonts w:ascii="Times New Roman" w:hAnsi="Times New Roman" w:cs="Times New Roman"/>
                <w:sz w:val="20"/>
                <w:szCs w:val="20"/>
              </w:rPr>
              <w:t>10.4.1.</w:t>
            </w:r>
          </w:p>
        </w:tc>
        <w:tc>
          <w:tcPr>
            <w:tcW w:w="5063" w:type="dxa"/>
          </w:tcPr>
          <w:p w:rsidR="007713C5" w:rsidRPr="007713C5" w:rsidRDefault="007713C5" w:rsidP="007713C5">
            <w:pPr>
              <w:rPr>
                <w:rFonts w:ascii="Times New Roman" w:hAnsi="Times New Roman" w:cs="Times New Roman"/>
                <w:sz w:val="20"/>
                <w:szCs w:val="20"/>
              </w:rPr>
            </w:pPr>
            <w:r w:rsidRPr="007713C5">
              <w:rPr>
                <w:rFonts w:ascii="Times New Roman" w:hAnsi="Times New Roman" w:cs="Times New Roman"/>
                <w:sz w:val="20"/>
                <w:szCs w:val="20"/>
              </w:rPr>
              <w:t>Банк в течении Торгового дня осуществляет постоянный расчет стоимости Портфеля Клиента, а также значения Начальной маржи и Минимальной маржи. Банк предоставляет Клиенту доступ к вышеуказанной информации через Рабочее место QUIK и/или через Систему ДБО.</w:t>
            </w:r>
          </w:p>
          <w:p w:rsidR="007713C5" w:rsidRPr="007713C5" w:rsidRDefault="007713C5" w:rsidP="007713C5">
            <w:pPr>
              <w:rPr>
                <w:rFonts w:ascii="Times New Roman" w:hAnsi="Times New Roman" w:cs="Times New Roman"/>
                <w:sz w:val="20"/>
                <w:szCs w:val="20"/>
              </w:rPr>
            </w:pPr>
            <w:r w:rsidRPr="007713C5">
              <w:rPr>
                <w:rFonts w:ascii="Times New Roman" w:hAnsi="Times New Roman" w:cs="Times New Roman"/>
                <w:sz w:val="20"/>
                <w:szCs w:val="20"/>
              </w:rPr>
              <w:t>Расчет стоимости Портфеля Клиента, а также значений Начальной маржи и Минимальной маржи осуществляется в соответствии с Приложением к Единым требованиям:</w:t>
            </w:r>
          </w:p>
          <w:p w:rsidR="007713C5" w:rsidRPr="007713C5" w:rsidRDefault="007713C5" w:rsidP="007713C5">
            <w:pPr>
              <w:rPr>
                <w:rFonts w:ascii="Times New Roman" w:hAnsi="Times New Roman" w:cs="Times New Roman"/>
                <w:sz w:val="20"/>
                <w:szCs w:val="20"/>
              </w:rPr>
            </w:pPr>
            <w:r w:rsidRPr="007713C5">
              <w:rPr>
                <w:rFonts w:ascii="Times New Roman" w:hAnsi="Times New Roman" w:cs="Times New Roman"/>
                <w:sz w:val="20"/>
                <w:szCs w:val="20"/>
              </w:rPr>
              <w:t>-</w:t>
            </w:r>
            <w:r w:rsidRPr="007713C5">
              <w:rPr>
                <w:rFonts w:ascii="Times New Roman" w:hAnsi="Times New Roman" w:cs="Times New Roman"/>
                <w:sz w:val="20"/>
                <w:szCs w:val="20"/>
              </w:rPr>
              <w:tab/>
              <w:t xml:space="preserve">Показатель  </w:t>
            </w:r>
            <w:r w:rsidRPr="00CA632B">
              <w:rPr>
                <w:noProof/>
                <w:lang w:eastAsia="ru-RU"/>
              </w:rPr>
              <w:drawing>
                <wp:inline distT="0" distB="0" distL="0" distR="0" wp14:anchorId="2B32B78F" wp14:editId="53B8BA05">
                  <wp:extent cx="482400" cy="273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38000"/>
                            <a:extLst>
                              <a:ext uri="{28A0092B-C50C-407E-A947-70E740481C1C}">
                                <a14:useLocalDpi xmlns:a14="http://schemas.microsoft.com/office/drawing/2010/main" val="0"/>
                              </a:ext>
                            </a:extLst>
                          </a:blip>
                          <a:srcRect/>
                          <a:stretch>
                            <a:fillRect/>
                          </a:stretch>
                        </pic:blipFill>
                        <pic:spPr bwMode="auto">
                          <a:xfrm>
                            <a:off x="0" y="0"/>
                            <a:ext cx="482400" cy="273600"/>
                          </a:xfrm>
                          <a:prstGeom prst="rect">
                            <a:avLst/>
                          </a:prstGeom>
                          <a:noFill/>
                          <a:ln>
                            <a:noFill/>
                          </a:ln>
                        </pic:spPr>
                      </pic:pic>
                    </a:graphicData>
                  </a:graphic>
                </wp:inline>
              </w:drawing>
            </w:r>
            <w:r>
              <w:rPr>
                <w:rFonts w:ascii="Times New Roman" w:hAnsi="Times New Roman" w:cs="Times New Roman"/>
                <w:sz w:val="20"/>
                <w:szCs w:val="20"/>
              </w:rPr>
              <w:t xml:space="preserve"> </w:t>
            </w:r>
            <w:r w:rsidRPr="007713C5">
              <w:rPr>
                <w:rFonts w:ascii="Times New Roman" w:hAnsi="Times New Roman" w:cs="Times New Roman"/>
                <w:sz w:val="20"/>
                <w:szCs w:val="20"/>
              </w:rPr>
              <w:t>(Приложение к Единым требованиям), используемый для расчета Плановых позиций и Портфеля клиента, включает в себя задолженность Клиента перед Банком по выплате вознаграждения и возмещению всех расходов, связанных с осуществлением Банком операций по поручениям и в интересах Клиента;</w:t>
            </w:r>
          </w:p>
          <w:p w:rsidR="007713C5" w:rsidRPr="007713C5" w:rsidRDefault="007713C5" w:rsidP="007713C5">
            <w:pPr>
              <w:rPr>
                <w:rFonts w:ascii="Times New Roman" w:hAnsi="Times New Roman" w:cs="Times New Roman"/>
                <w:sz w:val="20"/>
                <w:szCs w:val="20"/>
              </w:rPr>
            </w:pPr>
            <w:r w:rsidRPr="007713C5">
              <w:rPr>
                <w:rFonts w:ascii="Times New Roman" w:hAnsi="Times New Roman" w:cs="Times New Roman"/>
                <w:sz w:val="20"/>
                <w:szCs w:val="20"/>
              </w:rPr>
              <w:t>-</w:t>
            </w:r>
            <w:r w:rsidRPr="007713C5">
              <w:rPr>
                <w:rFonts w:ascii="Times New Roman" w:hAnsi="Times New Roman" w:cs="Times New Roman"/>
                <w:sz w:val="20"/>
                <w:szCs w:val="20"/>
              </w:rPr>
              <w:tab/>
              <w:t xml:space="preserve">При определении показателя </w:t>
            </w:r>
            <w:r w:rsidRPr="00CA632B">
              <w:rPr>
                <w:noProof/>
                <w:position w:val="-14"/>
                <w:lang w:eastAsia="ru-RU"/>
              </w:rPr>
              <w:drawing>
                <wp:inline distT="0" distB="0" distL="0" distR="0" wp14:anchorId="539431D2" wp14:editId="77482D70">
                  <wp:extent cx="183600" cy="223200"/>
                  <wp:effectExtent l="0" t="0" r="6985"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600" cy="223200"/>
                          </a:xfrm>
                          <a:prstGeom prst="rect">
                            <a:avLst/>
                          </a:prstGeom>
                          <a:noFill/>
                          <a:ln>
                            <a:noFill/>
                          </a:ln>
                        </pic:spPr>
                      </pic:pic>
                    </a:graphicData>
                  </a:graphic>
                </wp:inline>
              </w:drawing>
            </w:r>
            <w:r w:rsidRPr="007713C5">
              <w:rPr>
                <w:rFonts w:ascii="Times New Roman" w:hAnsi="Times New Roman" w:cs="Times New Roman"/>
                <w:sz w:val="20"/>
                <w:szCs w:val="20"/>
              </w:rPr>
              <w:t xml:space="preserve"> (Цена i-</w:t>
            </w:r>
            <w:proofErr w:type="spellStart"/>
            <w:r w:rsidRPr="007713C5">
              <w:rPr>
                <w:rFonts w:ascii="Times New Roman" w:hAnsi="Times New Roman" w:cs="Times New Roman"/>
                <w:sz w:val="20"/>
                <w:szCs w:val="20"/>
              </w:rPr>
              <w:t>го</w:t>
            </w:r>
            <w:proofErr w:type="spellEnd"/>
            <w:r w:rsidRPr="007713C5">
              <w:rPr>
                <w:rFonts w:ascii="Times New Roman" w:hAnsi="Times New Roman" w:cs="Times New Roman"/>
                <w:sz w:val="20"/>
                <w:szCs w:val="20"/>
              </w:rPr>
              <w:t xml:space="preserve"> имущества, Приложение к Единым требованиям), используется информация о цене последней сделки с i-</w:t>
            </w:r>
            <w:proofErr w:type="spellStart"/>
            <w:r w:rsidRPr="007713C5">
              <w:rPr>
                <w:rFonts w:ascii="Times New Roman" w:hAnsi="Times New Roman" w:cs="Times New Roman"/>
                <w:sz w:val="20"/>
                <w:szCs w:val="20"/>
              </w:rPr>
              <w:t>ым</w:t>
            </w:r>
            <w:proofErr w:type="spellEnd"/>
            <w:r w:rsidRPr="007713C5">
              <w:rPr>
                <w:rFonts w:ascii="Times New Roman" w:hAnsi="Times New Roman" w:cs="Times New Roman"/>
                <w:sz w:val="20"/>
                <w:szCs w:val="20"/>
              </w:rPr>
              <w:t xml:space="preserve"> имуществом, совершенной на анонимных торгах в ТС ПАО Московская биржа;</w:t>
            </w:r>
          </w:p>
          <w:p w:rsidR="007713C5" w:rsidRPr="007713C5" w:rsidRDefault="007713C5" w:rsidP="007713C5">
            <w:pPr>
              <w:rPr>
                <w:rFonts w:ascii="Times New Roman" w:hAnsi="Times New Roman" w:cs="Times New Roman"/>
                <w:sz w:val="20"/>
                <w:szCs w:val="20"/>
              </w:rPr>
            </w:pPr>
            <w:r w:rsidRPr="007713C5">
              <w:rPr>
                <w:rFonts w:ascii="Times New Roman" w:hAnsi="Times New Roman" w:cs="Times New Roman"/>
                <w:sz w:val="20"/>
                <w:szCs w:val="20"/>
              </w:rPr>
              <w:t>-</w:t>
            </w:r>
            <w:r w:rsidRPr="007713C5">
              <w:rPr>
                <w:rFonts w:ascii="Times New Roman" w:hAnsi="Times New Roman" w:cs="Times New Roman"/>
                <w:sz w:val="20"/>
                <w:szCs w:val="20"/>
              </w:rPr>
              <w:tab/>
              <w:t>Значение ставок риска по Ликвидному имуществу (</w:t>
            </w:r>
            <w:r w:rsidRPr="00CA632B">
              <w:rPr>
                <w:noProof/>
                <w:position w:val="-12"/>
                <w:lang w:eastAsia="ru-RU"/>
              </w:rPr>
              <w:drawing>
                <wp:inline distT="0" distB="0" distL="0" distR="0" wp14:anchorId="46126827" wp14:editId="4B328B17">
                  <wp:extent cx="151200" cy="230400"/>
                  <wp:effectExtent l="0" t="0" r="1270" b="0"/>
                  <wp:docPr id="5" name="Рисунок 5" descr="base_1_374573_32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74573_32792"/>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200" cy="230400"/>
                          </a:xfrm>
                          <a:prstGeom prst="rect">
                            <a:avLst/>
                          </a:prstGeom>
                          <a:noFill/>
                          <a:ln>
                            <a:noFill/>
                          </a:ln>
                        </pic:spPr>
                      </pic:pic>
                    </a:graphicData>
                  </a:graphic>
                </wp:inline>
              </w:drawing>
            </w:r>
            <w:r w:rsidRPr="007713C5">
              <w:rPr>
                <w:rFonts w:ascii="Times New Roman" w:hAnsi="Times New Roman" w:cs="Times New Roman"/>
                <w:sz w:val="20"/>
                <w:szCs w:val="20"/>
              </w:rPr>
              <w:t xml:space="preserve">, </w:t>
            </w:r>
            <w:r w:rsidRPr="00CA632B">
              <w:rPr>
                <w:noProof/>
                <w:position w:val="-12"/>
                <w:lang w:eastAsia="ru-RU"/>
              </w:rPr>
              <w:drawing>
                <wp:inline distT="0" distB="0" distL="0" distR="0" wp14:anchorId="55189BF2" wp14:editId="2C236869">
                  <wp:extent cx="183600" cy="212400"/>
                  <wp:effectExtent l="0" t="0" r="6985" b="0"/>
                  <wp:docPr id="6" name="Рисунок 6" descr="base_1_374573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374573_32793"/>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600" cy="212400"/>
                          </a:xfrm>
                          <a:prstGeom prst="rect">
                            <a:avLst/>
                          </a:prstGeom>
                          <a:noFill/>
                          <a:ln>
                            <a:noFill/>
                          </a:ln>
                        </pic:spPr>
                      </pic:pic>
                    </a:graphicData>
                  </a:graphic>
                </wp:inline>
              </w:drawing>
            </w:r>
            <w:r w:rsidRPr="007713C5">
              <w:rPr>
                <w:rFonts w:ascii="Times New Roman" w:hAnsi="Times New Roman" w:cs="Times New Roman"/>
                <w:sz w:val="20"/>
                <w:szCs w:val="20"/>
              </w:rPr>
              <w:t>) используемые для расчета Начальной маржи, определяются Банком самостоятельно в отношении различных категорий Клиентов, могут изменяться им в любое время, но при этом не могут быть ниже ставок, определенных в соответствии с требованиями Приложения к Единым требованиям. Банк вправе устанавливать более высокие ставки риска, чем ставки риска, рассчитанные в соответствии с Едиными требованиями. Значения ставок риска по ликвидному имуществу предоставляются Клиенту для ознакомления в Рабочем месте QUIK и/или через Систему ДБО.</w:t>
            </w:r>
          </w:p>
          <w:p w:rsidR="00B24A1C" w:rsidRPr="00EB0CBA" w:rsidRDefault="007713C5" w:rsidP="007713C5">
            <w:pPr>
              <w:rPr>
                <w:rFonts w:ascii="Times New Roman" w:hAnsi="Times New Roman" w:cs="Times New Roman"/>
                <w:sz w:val="20"/>
                <w:szCs w:val="20"/>
              </w:rPr>
            </w:pPr>
            <w:r w:rsidRPr="007713C5">
              <w:rPr>
                <w:rFonts w:ascii="Times New Roman" w:hAnsi="Times New Roman" w:cs="Times New Roman"/>
                <w:sz w:val="20"/>
                <w:szCs w:val="20"/>
              </w:rPr>
              <w:t>Банк вправе не включать в состав Портфеля Клиента Активы, которые должны поступить в результате исполнения сделок, заключенных на Внебиржевом рынке, а также Неторговых поручений Клиента.</w:t>
            </w:r>
          </w:p>
        </w:tc>
        <w:tc>
          <w:tcPr>
            <w:tcW w:w="5386" w:type="dxa"/>
          </w:tcPr>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Банк в течении Торгового дня осуществляет постоянный расчет стоимости Портфеля Клиента, а также значения Начальной маржи и Минимальной маржи. Банк предоставляет Клиенту доступ к вышеуказанной информации через Рабочее место QUIK и/или через Систему ДБО.</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Расчет стоимости Портфеля Клиента, а также значений Начальной маржи и Минимальной маржи осуществляется в соответствии с Приложением к Единым требованиям:</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w:t>
            </w:r>
            <w:r w:rsidRPr="00721239">
              <w:rPr>
                <w:rFonts w:ascii="Times New Roman" w:hAnsi="Times New Roman" w:cs="Times New Roman"/>
                <w:sz w:val="20"/>
                <w:szCs w:val="20"/>
              </w:rPr>
              <w:tab/>
              <w:t xml:space="preserve">Показатель  </w:t>
            </w:r>
            <w:r w:rsidRPr="00CA632B">
              <w:rPr>
                <w:noProof/>
                <w:lang w:eastAsia="ru-RU"/>
              </w:rPr>
              <w:drawing>
                <wp:inline distT="0" distB="0" distL="0" distR="0" wp14:anchorId="676075BC" wp14:editId="7A91A002">
                  <wp:extent cx="482400" cy="273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38000"/>
                            <a:extLst>
                              <a:ext uri="{28A0092B-C50C-407E-A947-70E740481C1C}">
                                <a14:useLocalDpi xmlns:a14="http://schemas.microsoft.com/office/drawing/2010/main" val="0"/>
                              </a:ext>
                            </a:extLst>
                          </a:blip>
                          <a:srcRect/>
                          <a:stretch>
                            <a:fillRect/>
                          </a:stretch>
                        </pic:blipFill>
                        <pic:spPr bwMode="auto">
                          <a:xfrm>
                            <a:off x="0" y="0"/>
                            <a:ext cx="482400" cy="273600"/>
                          </a:xfrm>
                          <a:prstGeom prst="rect">
                            <a:avLst/>
                          </a:prstGeom>
                          <a:noFill/>
                          <a:ln>
                            <a:noFill/>
                          </a:ln>
                        </pic:spPr>
                      </pic:pic>
                    </a:graphicData>
                  </a:graphic>
                </wp:inline>
              </w:drawing>
            </w:r>
            <w:r w:rsidRPr="00721239">
              <w:rPr>
                <w:rFonts w:ascii="Times New Roman" w:hAnsi="Times New Roman" w:cs="Times New Roman"/>
                <w:sz w:val="20"/>
                <w:szCs w:val="20"/>
              </w:rPr>
              <w:t xml:space="preserve"> (Приложение к Единым требованиям), используемый для расчета Плановых позиций и Портфеля клиента, включает в себя задолженность Клиента перед Банком по выплате вознаграждения и возмещению всех расходов, связанных с осуществлением Банком операций по поручениям и в интересах Клиента;</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w:t>
            </w:r>
            <w:r w:rsidRPr="00721239">
              <w:rPr>
                <w:rFonts w:ascii="Times New Roman" w:hAnsi="Times New Roman" w:cs="Times New Roman"/>
                <w:sz w:val="20"/>
                <w:szCs w:val="20"/>
              </w:rPr>
              <w:tab/>
              <w:t xml:space="preserve">При определении показателя </w:t>
            </w:r>
            <w:r w:rsidRPr="00CA632B">
              <w:rPr>
                <w:noProof/>
                <w:position w:val="-14"/>
                <w:lang w:eastAsia="ru-RU"/>
              </w:rPr>
              <w:drawing>
                <wp:inline distT="0" distB="0" distL="0" distR="0" wp14:anchorId="29A26290" wp14:editId="55ABEC47">
                  <wp:extent cx="183600" cy="223200"/>
                  <wp:effectExtent l="0" t="0" r="6985"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600" cy="223200"/>
                          </a:xfrm>
                          <a:prstGeom prst="rect">
                            <a:avLst/>
                          </a:prstGeom>
                          <a:noFill/>
                          <a:ln>
                            <a:noFill/>
                          </a:ln>
                        </pic:spPr>
                      </pic:pic>
                    </a:graphicData>
                  </a:graphic>
                </wp:inline>
              </w:drawing>
            </w:r>
            <w:r w:rsidRPr="00721239">
              <w:rPr>
                <w:rFonts w:ascii="Times New Roman" w:hAnsi="Times New Roman" w:cs="Times New Roman"/>
                <w:sz w:val="20"/>
                <w:szCs w:val="20"/>
              </w:rPr>
              <w:t xml:space="preserve"> (Цена i-</w:t>
            </w:r>
            <w:proofErr w:type="spellStart"/>
            <w:r w:rsidRPr="00721239">
              <w:rPr>
                <w:rFonts w:ascii="Times New Roman" w:hAnsi="Times New Roman" w:cs="Times New Roman"/>
                <w:sz w:val="20"/>
                <w:szCs w:val="20"/>
              </w:rPr>
              <w:t>го</w:t>
            </w:r>
            <w:proofErr w:type="spellEnd"/>
            <w:r w:rsidRPr="00721239">
              <w:rPr>
                <w:rFonts w:ascii="Times New Roman" w:hAnsi="Times New Roman" w:cs="Times New Roman"/>
                <w:sz w:val="20"/>
                <w:szCs w:val="20"/>
              </w:rPr>
              <w:t xml:space="preserve"> имущества, Приложение к Единым требованиям), используется информация о цене последней сделки с i-</w:t>
            </w:r>
            <w:proofErr w:type="spellStart"/>
            <w:r w:rsidRPr="00721239">
              <w:rPr>
                <w:rFonts w:ascii="Times New Roman" w:hAnsi="Times New Roman" w:cs="Times New Roman"/>
                <w:sz w:val="20"/>
                <w:szCs w:val="20"/>
              </w:rPr>
              <w:t>ым</w:t>
            </w:r>
            <w:proofErr w:type="spellEnd"/>
            <w:r w:rsidRPr="00721239">
              <w:rPr>
                <w:rFonts w:ascii="Times New Roman" w:hAnsi="Times New Roman" w:cs="Times New Roman"/>
                <w:sz w:val="20"/>
                <w:szCs w:val="20"/>
              </w:rPr>
              <w:t xml:space="preserve"> имуществом, совершенной на анонимных торгах в ТС ПАО Московская биржа;</w:t>
            </w:r>
          </w:p>
          <w:p w:rsidR="00721239" w:rsidRPr="00721239"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w:t>
            </w:r>
            <w:r w:rsidRPr="00721239">
              <w:rPr>
                <w:rFonts w:ascii="Times New Roman" w:hAnsi="Times New Roman" w:cs="Times New Roman"/>
                <w:sz w:val="20"/>
                <w:szCs w:val="20"/>
              </w:rPr>
              <w:tab/>
              <w:t>Значение ставок риска по Ликвидному имуществу и Срочным контрактам (</w:t>
            </w:r>
            <w:r w:rsidRPr="00CA632B">
              <w:rPr>
                <w:noProof/>
                <w:position w:val="-12"/>
                <w:lang w:eastAsia="ru-RU"/>
              </w:rPr>
              <w:drawing>
                <wp:inline distT="0" distB="0" distL="0" distR="0" wp14:anchorId="435886D8" wp14:editId="3639DEF7">
                  <wp:extent cx="151200" cy="230400"/>
                  <wp:effectExtent l="0" t="0" r="1270" b="0"/>
                  <wp:docPr id="9" name="Рисунок 9" descr="base_1_374573_32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74573_32792"/>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200" cy="230400"/>
                          </a:xfrm>
                          <a:prstGeom prst="rect">
                            <a:avLst/>
                          </a:prstGeom>
                          <a:noFill/>
                          <a:ln>
                            <a:noFill/>
                          </a:ln>
                        </pic:spPr>
                      </pic:pic>
                    </a:graphicData>
                  </a:graphic>
                </wp:inline>
              </w:drawing>
            </w:r>
            <w:r w:rsidRPr="00721239">
              <w:rPr>
                <w:rFonts w:ascii="Times New Roman" w:hAnsi="Times New Roman" w:cs="Times New Roman"/>
                <w:sz w:val="20"/>
                <w:szCs w:val="20"/>
              </w:rPr>
              <w:t>,</w:t>
            </w:r>
            <w:r w:rsidRPr="00CA632B">
              <w:rPr>
                <w:noProof/>
                <w:position w:val="-12"/>
                <w:lang w:eastAsia="ru-RU"/>
              </w:rPr>
              <w:drawing>
                <wp:inline distT="0" distB="0" distL="0" distR="0" wp14:anchorId="2EA1F0F3" wp14:editId="15A57817">
                  <wp:extent cx="183600" cy="212400"/>
                  <wp:effectExtent l="0" t="0" r="6985" b="0"/>
                  <wp:docPr id="10" name="Рисунок 10" descr="base_1_374573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374573_32793"/>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600" cy="212400"/>
                          </a:xfrm>
                          <a:prstGeom prst="rect">
                            <a:avLst/>
                          </a:prstGeom>
                          <a:noFill/>
                          <a:ln>
                            <a:noFill/>
                          </a:ln>
                        </pic:spPr>
                      </pic:pic>
                    </a:graphicData>
                  </a:graphic>
                </wp:inline>
              </w:drawing>
            </w:r>
            <w:r w:rsidRPr="00721239">
              <w:rPr>
                <w:rFonts w:ascii="Times New Roman" w:hAnsi="Times New Roman" w:cs="Times New Roman"/>
                <w:sz w:val="20"/>
                <w:szCs w:val="20"/>
              </w:rPr>
              <w:t>) используемые для расчета Начальной маржи, определяются Банком самостоятельно в отношении различных категорий Клиентов, могут изменяться им в любое время, но при этом не могут быть ниже ставок, определенных в соответствии с требованиями Приложения к Единым требованиям. Банк вправе устанавливать более высокие ставки риска, чем ставки риска, рассчитанные в соответствии с Едиными требованиями. Значения ставок риска по Ликвидному имуществу и Срочным контрактам предоставляются Клиенту для ознакомления через ЭСУД и/или через Систему ДБО.</w:t>
            </w:r>
          </w:p>
          <w:p w:rsidR="00B24A1C" w:rsidRPr="00EB0CBA" w:rsidRDefault="00721239" w:rsidP="00721239">
            <w:pPr>
              <w:rPr>
                <w:rFonts w:ascii="Times New Roman" w:hAnsi="Times New Roman" w:cs="Times New Roman"/>
                <w:sz w:val="20"/>
                <w:szCs w:val="20"/>
              </w:rPr>
            </w:pPr>
            <w:r w:rsidRPr="00721239">
              <w:rPr>
                <w:rFonts w:ascii="Times New Roman" w:hAnsi="Times New Roman" w:cs="Times New Roman"/>
                <w:sz w:val="20"/>
                <w:szCs w:val="20"/>
              </w:rPr>
              <w:t>Банк вправе не включать в состав Портфеля Клиента Активы, которые должны поступить в результате исполнения сделок, заключенных на Внебиржевом рынке, а также Неторговых поручений Клиента.</w:t>
            </w:r>
          </w:p>
        </w:tc>
      </w:tr>
      <w:tr w:rsidR="00B24A1C" w:rsidRPr="00EB0CBA" w:rsidTr="00B24A1C">
        <w:tc>
          <w:tcPr>
            <w:tcW w:w="581" w:type="dxa"/>
          </w:tcPr>
          <w:p w:rsidR="00B24A1C" w:rsidRPr="00EB0CBA" w:rsidRDefault="00EB0CBA" w:rsidP="00B24A1C">
            <w:pPr>
              <w:rPr>
                <w:rFonts w:ascii="Times New Roman" w:hAnsi="Times New Roman" w:cs="Times New Roman"/>
                <w:sz w:val="20"/>
                <w:szCs w:val="20"/>
              </w:rPr>
            </w:pPr>
            <w:r>
              <w:rPr>
                <w:rFonts w:ascii="Times New Roman" w:hAnsi="Times New Roman" w:cs="Times New Roman"/>
                <w:sz w:val="20"/>
                <w:szCs w:val="20"/>
              </w:rPr>
              <w:t>13</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lastRenderedPageBreak/>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B24A1C" w:rsidRPr="00EB0CBA" w:rsidRDefault="000906A6" w:rsidP="00B24A1C">
            <w:pPr>
              <w:rPr>
                <w:rFonts w:ascii="Times New Roman" w:hAnsi="Times New Roman" w:cs="Times New Roman"/>
                <w:sz w:val="20"/>
                <w:szCs w:val="20"/>
              </w:rPr>
            </w:pPr>
            <w:r w:rsidRPr="000906A6">
              <w:rPr>
                <w:rFonts w:ascii="Times New Roman" w:hAnsi="Times New Roman" w:cs="Times New Roman"/>
                <w:sz w:val="20"/>
                <w:szCs w:val="20"/>
              </w:rPr>
              <w:lastRenderedPageBreak/>
              <w:t>10.4.3.</w:t>
            </w:r>
          </w:p>
        </w:tc>
        <w:tc>
          <w:tcPr>
            <w:tcW w:w="5063" w:type="dxa"/>
          </w:tcPr>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 xml:space="preserve">Банк предоставляет Клиенту возможность в любое время получать доступ к информации о стоимости своего Портфеля, о значениях Начальной маржи и </w:t>
            </w:r>
            <w:r w:rsidRPr="000906A6">
              <w:rPr>
                <w:rFonts w:ascii="Times New Roman" w:hAnsi="Times New Roman" w:cs="Times New Roman"/>
                <w:sz w:val="20"/>
                <w:szCs w:val="20"/>
              </w:rPr>
              <w:lastRenderedPageBreak/>
              <w:t xml:space="preserve">Минимальной маржи через ЭСУД или через Систему ДБО. </w:t>
            </w:r>
          </w:p>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Клиент, имеющий Непокрытую позицию, обязан:</w:t>
            </w:r>
          </w:p>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 в течении Торговой сессии самостоятельно получать информацию о стоимости своего Портфеля, размере Начальной маржи, Минимальной маржи для оперативного реагирования на изменение этих показателей;</w:t>
            </w:r>
          </w:p>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 самостоятельно знакомиться с информацией о списке Ликвидного имущества, его изменениях, условиях, применяемых Банком для совершения Сделок с целью переноса Непокрытых позиций Клиента, а также с Тарифами Банка;</w:t>
            </w:r>
          </w:p>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 xml:space="preserve">- в случае, если стоимость Портфеля стала меньше размера Минимальной маржи, закрыть Непокрытую позицию и/или внести денежные средства в размере достаточном, чтобы разница между стоимостью Портфеля и Минимальной </w:t>
            </w:r>
            <w:proofErr w:type="spellStart"/>
            <w:r w:rsidRPr="000906A6">
              <w:rPr>
                <w:rFonts w:ascii="Times New Roman" w:hAnsi="Times New Roman" w:cs="Times New Roman"/>
                <w:sz w:val="20"/>
                <w:szCs w:val="20"/>
              </w:rPr>
              <w:t>маржой</w:t>
            </w:r>
            <w:proofErr w:type="spellEnd"/>
            <w:r w:rsidRPr="000906A6">
              <w:rPr>
                <w:rFonts w:ascii="Times New Roman" w:hAnsi="Times New Roman" w:cs="Times New Roman"/>
                <w:sz w:val="20"/>
                <w:szCs w:val="20"/>
              </w:rPr>
              <w:t xml:space="preserve"> была больше нуля;</w:t>
            </w:r>
          </w:p>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 закрыть Непокрытую позицию по Активу по требованию Банка в порядке и сроки, указанные в требовании.</w:t>
            </w:r>
          </w:p>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Клиент проинформирован Банком о том, что у Клиента может отсутствовать возможность по закрытию Непокрытой позиции Клиента.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отсутствием возможности по закрытию Непокрытой позиции Клиента.</w:t>
            </w:r>
          </w:p>
          <w:p w:rsidR="00B24A1C" w:rsidRPr="00EB0CBA"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В соответствии с Едиными требованиями Банк вправе не направлять Клиенту оповещение о снижении стоимости Портфеля Клиента ниже размера Начальной маржи в связи с предоставлением Банком Клиенту доступа к информации о текущей стоимости Портфеля клиента, о размере Начальной маржи и о размере Минимальной маржи через ЭСУД или через Систему ДБО.</w:t>
            </w:r>
          </w:p>
        </w:tc>
        <w:tc>
          <w:tcPr>
            <w:tcW w:w="5386" w:type="dxa"/>
          </w:tcPr>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lastRenderedPageBreak/>
              <w:t xml:space="preserve">Банк предоставляет Клиенту возможность в любое время получать доступ к информации о стоимости своего </w:t>
            </w:r>
            <w:r w:rsidRPr="000906A6">
              <w:rPr>
                <w:rFonts w:ascii="Times New Roman" w:hAnsi="Times New Roman" w:cs="Times New Roman"/>
                <w:sz w:val="20"/>
                <w:szCs w:val="20"/>
              </w:rPr>
              <w:lastRenderedPageBreak/>
              <w:t xml:space="preserve">Портфеля, о значениях Начальной маржи и Минимальной маржи через ЭСУД или через Систему ДБО. </w:t>
            </w:r>
          </w:p>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Клиент, имеющий Непокрытую позицию и/или Открытую позицию по Срочным сделкам, обязан:</w:t>
            </w:r>
          </w:p>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 в течении Торговой сессии самостоятельно получать информацию о стоимости своего Портфеля, размере Начальной маржи, Минимальной маржи для оперативного реагирования на изменение этих показателей;</w:t>
            </w:r>
          </w:p>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 самостоятельно знакомиться с информацией о списке Ликвидного имущества, его изменениях, условиях, применяемых Банком для совершения Сделок с целью переноса Непокрытых позиций Клиента, а также с Тарифами Банка;</w:t>
            </w:r>
          </w:p>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 самостоятельно знакомиться со Спецификацией Срочного контракта и его изменениями;</w:t>
            </w:r>
          </w:p>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 xml:space="preserve">- в случае, если стоимость Портфеля стала меньше размера Минимальной маржи, предпринять одно из действий или совокупность действий: закрыть Непокрытую позицию, закрыть позицию по Срочным сделкам, внести денежные средства и/или Активы по списку Ликвидного имущества в размере достаточном, чтобы разница между стоимостью Портфеля и Минимальной </w:t>
            </w:r>
            <w:proofErr w:type="spellStart"/>
            <w:r w:rsidRPr="000906A6">
              <w:rPr>
                <w:rFonts w:ascii="Times New Roman" w:hAnsi="Times New Roman" w:cs="Times New Roman"/>
                <w:sz w:val="20"/>
                <w:szCs w:val="20"/>
              </w:rPr>
              <w:t>маржой</w:t>
            </w:r>
            <w:proofErr w:type="spellEnd"/>
            <w:r w:rsidRPr="000906A6">
              <w:rPr>
                <w:rFonts w:ascii="Times New Roman" w:hAnsi="Times New Roman" w:cs="Times New Roman"/>
                <w:sz w:val="20"/>
                <w:szCs w:val="20"/>
              </w:rPr>
              <w:t xml:space="preserve"> была больше нуля;</w:t>
            </w:r>
          </w:p>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 закрыть Непокрытую позицию по Активу по требованию Банка в порядке и сроки, указанные в требовании;</w:t>
            </w:r>
          </w:p>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 закрыть Позицию по Срочным сделкам по требованию Банка в порядке и сроки, указанные в требовании;</w:t>
            </w:r>
          </w:p>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Клиент проинформирован Банком о том, что у Клиента может отсутствовать возможность по закрытию Непокрытой позиции и Позиции по Срочным сделкам Клиента.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отсутствием возможности по закрытию Непокрытой позиции и Позиции по Срочным сделкам Клиента.</w:t>
            </w:r>
          </w:p>
          <w:p w:rsidR="00B24A1C" w:rsidRPr="00EB0CBA"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В соответствии с Едиными требованиями Банк вправе не направлять Клиенту оповещение о снижении стоимости Портфеля Клиента ниже размера Начальной маржи в связи с предоставлением Банком Клиенту доступа к информации о текущей стоимости Портфеля клиента, о размере Начальной маржи и о размере Минимальной маржи через ЭСУД или через Систему ДБО.</w:t>
            </w:r>
          </w:p>
        </w:tc>
      </w:tr>
      <w:tr w:rsidR="00B24A1C" w:rsidRPr="00EB0CBA" w:rsidTr="00B24A1C">
        <w:tc>
          <w:tcPr>
            <w:tcW w:w="581" w:type="dxa"/>
          </w:tcPr>
          <w:p w:rsidR="00B24A1C" w:rsidRPr="00EB0CBA" w:rsidRDefault="00EB0CBA" w:rsidP="00B24A1C">
            <w:pPr>
              <w:rPr>
                <w:rFonts w:ascii="Times New Roman" w:hAnsi="Times New Roman" w:cs="Times New Roman"/>
                <w:sz w:val="20"/>
                <w:szCs w:val="20"/>
              </w:rPr>
            </w:pPr>
            <w:r>
              <w:rPr>
                <w:rFonts w:ascii="Times New Roman" w:hAnsi="Times New Roman" w:cs="Times New Roman"/>
                <w:sz w:val="20"/>
                <w:szCs w:val="20"/>
              </w:rPr>
              <w:t>14</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lastRenderedPageBreak/>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B24A1C" w:rsidRPr="00EB0CBA" w:rsidRDefault="000906A6" w:rsidP="00B24A1C">
            <w:pPr>
              <w:rPr>
                <w:rFonts w:ascii="Times New Roman" w:hAnsi="Times New Roman" w:cs="Times New Roman"/>
                <w:sz w:val="20"/>
                <w:szCs w:val="20"/>
              </w:rPr>
            </w:pPr>
            <w:r w:rsidRPr="000906A6">
              <w:rPr>
                <w:rFonts w:ascii="Times New Roman" w:hAnsi="Times New Roman" w:cs="Times New Roman"/>
                <w:sz w:val="20"/>
                <w:szCs w:val="20"/>
              </w:rPr>
              <w:lastRenderedPageBreak/>
              <w:t>10.4.7.</w:t>
            </w:r>
          </w:p>
        </w:tc>
        <w:tc>
          <w:tcPr>
            <w:tcW w:w="5063" w:type="dxa"/>
          </w:tcPr>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Действия, указанные в пункте 10.4.6. Регламента, должны быть осуществлены:</w:t>
            </w:r>
          </w:p>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lastRenderedPageBreak/>
              <w:t>- до окончания текущего торгового дня, в который наступило указанное обстоятельство (если стоимость Портфеля стала меньше Минимальной маржи до ограничительного времени);</w:t>
            </w:r>
          </w:p>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 не позднее ограничительного времени следующего торгового дня (если стоимость Портфеля стала меньше Минимальной маржи после ограничительного времени).</w:t>
            </w:r>
          </w:p>
          <w:p w:rsidR="00B24A1C" w:rsidRPr="00EB0CBA"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В случае если до закрытия позиций Клиента организованные торги Ценными бумагами, и (или) Драгоценными металлами, и (или) иностранной валютой были приостановлены и их возобновление произошло после ограничительного времени закрытия позиций, Банк осуществляет закрытие позиций Клиента не позднее ограничительного времени закрытия позиций ближайшего торгового дня, следующего за торговым днем, в котором стоимость Портфеля Клиента стала меньше соответствующего ему размера Минимальной маржи.</w:t>
            </w:r>
          </w:p>
        </w:tc>
        <w:tc>
          <w:tcPr>
            <w:tcW w:w="5386" w:type="dxa"/>
          </w:tcPr>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lastRenderedPageBreak/>
              <w:t>Действия, указанные в пункте 10.4.6. Регламента, должны быть осуществлены:</w:t>
            </w:r>
          </w:p>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lastRenderedPageBreak/>
              <w:t>- до окончания текущего торгового дня, в который наступило указанное обстоятельство (если стоимость Портфеля стала меньше Минимальной маржи до ограничительного времени);</w:t>
            </w:r>
          </w:p>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 не позднее ограничительного времени следующего торгового дня (если стоимость Портфеля стала меньше Минимальной маржи после ограничительного времени).</w:t>
            </w:r>
          </w:p>
          <w:p w:rsidR="00B24A1C" w:rsidRPr="00EB0CBA"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В случае если до закрытия позиций Клиента организованные торги Ценными бумагами, и (или) Драгоценными металлами, и (или) иностранной валютой, и (или) Срочными контрактами были приостановлены и их возобновление произошло после ограничительного времени закрытия позиций, Банк осуществляет закрытие позиций Клиента не позднее ограничительного времени закрытия позиций ближайшего торгового дня, следующего за торговым днем, в котором стоимость Портфеля Клиента стала меньше соответствующего ему размера Минимальной маржи.</w:t>
            </w:r>
          </w:p>
        </w:tc>
      </w:tr>
      <w:tr w:rsidR="00B24A1C" w:rsidRPr="00EB0CBA" w:rsidTr="00B24A1C">
        <w:tc>
          <w:tcPr>
            <w:tcW w:w="581" w:type="dxa"/>
          </w:tcPr>
          <w:p w:rsidR="00B24A1C" w:rsidRPr="00EB0CBA" w:rsidRDefault="00EB0CBA" w:rsidP="00B24A1C">
            <w:pPr>
              <w:rPr>
                <w:rFonts w:ascii="Times New Roman" w:hAnsi="Times New Roman" w:cs="Times New Roman"/>
                <w:sz w:val="20"/>
                <w:szCs w:val="20"/>
              </w:rPr>
            </w:pPr>
            <w:r>
              <w:rPr>
                <w:rFonts w:ascii="Times New Roman" w:hAnsi="Times New Roman" w:cs="Times New Roman"/>
                <w:sz w:val="20"/>
                <w:szCs w:val="20"/>
              </w:rPr>
              <w:t>15</w:t>
            </w:r>
          </w:p>
        </w:tc>
        <w:tc>
          <w:tcPr>
            <w:tcW w:w="2219" w:type="dxa"/>
          </w:tcPr>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B24A1C" w:rsidRPr="00EB0CBA" w:rsidRDefault="00B24A1C" w:rsidP="00B24A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B24A1C" w:rsidRPr="00EB0CBA" w:rsidRDefault="000906A6" w:rsidP="00B24A1C">
            <w:pPr>
              <w:rPr>
                <w:rFonts w:ascii="Times New Roman" w:hAnsi="Times New Roman" w:cs="Times New Roman"/>
                <w:sz w:val="20"/>
                <w:szCs w:val="20"/>
              </w:rPr>
            </w:pPr>
            <w:r w:rsidRPr="000906A6">
              <w:rPr>
                <w:rFonts w:ascii="Times New Roman" w:hAnsi="Times New Roman" w:cs="Times New Roman"/>
                <w:sz w:val="20"/>
                <w:szCs w:val="20"/>
              </w:rPr>
              <w:t>10.4.9.</w:t>
            </w:r>
          </w:p>
        </w:tc>
        <w:tc>
          <w:tcPr>
            <w:tcW w:w="5063" w:type="dxa"/>
          </w:tcPr>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Закрытие позиций осуществляется путем заключения сделок купли-продажи с любыми Активами за счет Клиента на торгах на основе безадресных заявок.</w:t>
            </w:r>
          </w:p>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Закрытие позиций может осуществляться Банком не на торгах на основе безадресных заявок при соблюдении условий Единых требований.</w:t>
            </w:r>
          </w:p>
          <w:p w:rsidR="00B24A1C" w:rsidRPr="00EB0CBA"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В случае соблюдения одного из вышеуказанных требований Банк имеет право для целей закрытия позиций Клиента заключать сделки как в ТС, так и на Внебиржевом рынке, причем Банк вправе выступать в качестве обеих сторон по таким сделкам в случае, если в наличии у Банка будет встречное поручение от другого Клиента на заключение такой сделки.</w:t>
            </w:r>
          </w:p>
        </w:tc>
        <w:tc>
          <w:tcPr>
            <w:tcW w:w="5386" w:type="dxa"/>
          </w:tcPr>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Закрытие позиций осуществляется путем заключения сделок купли-продажи с любыми Активами за счет Клиента и/или с любыми Открытыми позициями по Срочным сделкам Клиента на торгах на основе безадресных заявок.</w:t>
            </w:r>
          </w:p>
          <w:p w:rsidR="000906A6" w:rsidRPr="000906A6"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Закрытие позиций может осуществляться Банком не на торгах на основе безадресных заявок при соблюдении условий Единых требований.</w:t>
            </w:r>
          </w:p>
          <w:p w:rsidR="00B24A1C" w:rsidRPr="00EB0CBA" w:rsidRDefault="000906A6" w:rsidP="000906A6">
            <w:pPr>
              <w:rPr>
                <w:rFonts w:ascii="Times New Roman" w:hAnsi="Times New Roman" w:cs="Times New Roman"/>
                <w:sz w:val="20"/>
                <w:szCs w:val="20"/>
              </w:rPr>
            </w:pPr>
            <w:r w:rsidRPr="000906A6">
              <w:rPr>
                <w:rFonts w:ascii="Times New Roman" w:hAnsi="Times New Roman" w:cs="Times New Roman"/>
                <w:sz w:val="20"/>
                <w:szCs w:val="20"/>
              </w:rPr>
              <w:t>В случае соблюдения одного из вышеуказанных требований Банк имеет право для целей закрытия позиций Клиента заключать сделки как в ТС, так и на Внебиржевом рынке, причем Банк вправе выступать в качестве обеих сторон по таким сделкам в случае, если в наличии у Банка будет встречное поручение от другого Клиента на заключение такой сделки.</w:t>
            </w:r>
          </w:p>
        </w:tc>
      </w:tr>
      <w:tr w:rsidR="0078071C" w:rsidRPr="00EB0CBA" w:rsidTr="00B24A1C">
        <w:tc>
          <w:tcPr>
            <w:tcW w:w="581" w:type="dxa"/>
          </w:tcPr>
          <w:p w:rsidR="0078071C" w:rsidRPr="00EB0CBA" w:rsidRDefault="00EB0CBA" w:rsidP="0078071C">
            <w:pPr>
              <w:rPr>
                <w:rFonts w:ascii="Times New Roman" w:hAnsi="Times New Roman" w:cs="Times New Roman"/>
                <w:sz w:val="20"/>
                <w:szCs w:val="20"/>
              </w:rPr>
            </w:pPr>
            <w:r>
              <w:rPr>
                <w:rFonts w:ascii="Times New Roman" w:hAnsi="Times New Roman" w:cs="Times New Roman"/>
                <w:sz w:val="20"/>
                <w:szCs w:val="20"/>
              </w:rPr>
              <w:t>16</w:t>
            </w:r>
          </w:p>
        </w:tc>
        <w:tc>
          <w:tcPr>
            <w:tcW w:w="2219" w:type="dxa"/>
          </w:tcPr>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78071C" w:rsidRPr="00EB0CBA" w:rsidRDefault="0078071C" w:rsidP="0078071C">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78071C" w:rsidRPr="00EB0CBA" w:rsidRDefault="000906A6" w:rsidP="0078071C">
            <w:pPr>
              <w:rPr>
                <w:rFonts w:ascii="Times New Roman" w:hAnsi="Times New Roman" w:cs="Times New Roman"/>
                <w:sz w:val="20"/>
                <w:szCs w:val="20"/>
              </w:rPr>
            </w:pPr>
            <w:r w:rsidRPr="000906A6">
              <w:rPr>
                <w:rFonts w:ascii="Times New Roman" w:hAnsi="Times New Roman" w:cs="Times New Roman"/>
                <w:sz w:val="20"/>
                <w:szCs w:val="20"/>
              </w:rPr>
              <w:t>10.4.11.</w:t>
            </w:r>
          </w:p>
        </w:tc>
        <w:tc>
          <w:tcPr>
            <w:tcW w:w="5063" w:type="dxa"/>
          </w:tcPr>
          <w:p w:rsidR="0078071C" w:rsidRPr="00EB0CBA" w:rsidRDefault="000906A6" w:rsidP="0078071C">
            <w:pPr>
              <w:rPr>
                <w:rFonts w:ascii="Times New Roman" w:hAnsi="Times New Roman" w:cs="Times New Roman"/>
                <w:sz w:val="20"/>
                <w:szCs w:val="20"/>
              </w:rPr>
            </w:pPr>
            <w:r w:rsidRPr="000906A6">
              <w:rPr>
                <w:rFonts w:ascii="Times New Roman" w:hAnsi="Times New Roman" w:cs="Times New Roman"/>
                <w:sz w:val="20"/>
                <w:szCs w:val="20"/>
              </w:rPr>
              <w:t>Клиент проинформирован Банком о том, что у Банка может отсутствовать возможность по закрытию Непокрытой позиции Клиента.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отсутствием возможности по закрытию Непокрытой позиции Клиента.</w:t>
            </w:r>
          </w:p>
        </w:tc>
        <w:tc>
          <w:tcPr>
            <w:tcW w:w="5386" w:type="dxa"/>
          </w:tcPr>
          <w:p w:rsidR="0078071C" w:rsidRPr="00EB0CBA" w:rsidRDefault="000906A6" w:rsidP="0078071C">
            <w:pPr>
              <w:rPr>
                <w:rFonts w:ascii="Times New Roman" w:hAnsi="Times New Roman" w:cs="Times New Roman"/>
                <w:sz w:val="20"/>
                <w:szCs w:val="20"/>
              </w:rPr>
            </w:pPr>
            <w:r w:rsidRPr="000906A6">
              <w:rPr>
                <w:rFonts w:ascii="Times New Roman" w:hAnsi="Times New Roman" w:cs="Times New Roman"/>
                <w:sz w:val="20"/>
                <w:szCs w:val="20"/>
              </w:rPr>
              <w:t>Клиент проинформирован Банком о том, что у Банка может отсутствовать возможность по закрытию Непокрытой позиции и/или Позиции по Срочным сделкам Клиента.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отсутствием возможности по закрытию Непокрытой позиции и/или Позиции по Срочным сделкам Клиента.</w:t>
            </w:r>
          </w:p>
        </w:tc>
      </w:tr>
      <w:tr w:rsidR="00B95C72" w:rsidRPr="00EB0CBA" w:rsidTr="00B24A1C">
        <w:tc>
          <w:tcPr>
            <w:tcW w:w="581" w:type="dxa"/>
          </w:tcPr>
          <w:p w:rsidR="00B95C72" w:rsidRPr="00EB0CBA" w:rsidRDefault="00B95C72" w:rsidP="00B95C72">
            <w:pPr>
              <w:rPr>
                <w:rFonts w:ascii="Times New Roman" w:hAnsi="Times New Roman" w:cs="Times New Roman"/>
                <w:sz w:val="20"/>
                <w:szCs w:val="20"/>
              </w:rPr>
            </w:pPr>
            <w:r>
              <w:rPr>
                <w:rFonts w:ascii="Times New Roman" w:hAnsi="Times New Roman" w:cs="Times New Roman"/>
                <w:sz w:val="20"/>
                <w:szCs w:val="20"/>
              </w:rPr>
              <w:t>17</w:t>
            </w:r>
          </w:p>
        </w:tc>
        <w:tc>
          <w:tcPr>
            <w:tcW w:w="2219" w:type="dxa"/>
          </w:tcPr>
          <w:p w:rsidR="00B95C72" w:rsidRPr="00EB0CBA" w:rsidRDefault="00B95C72" w:rsidP="00B95C72">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B95C72" w:rsidRPr="00EB0CBA" w:rsidRDefault="00B95C72" w:rsidP="00B95C72">
            <w:pPr>
              <w:rPr>
                <w:rFonts w:ascii="Times New Roman" w:hAnsi="Times New Roman" w:cs="Times New Roman"/>
                <w:sz w:val="20"/>
                <w:szCs w:val="20"/>
              </w:rPr>
            </w:pPr>
            <w:r w:rsidRPr="00EB0CBA">
              <w:rPr>
                <w:rFonts w:ascii="Times New Roman" w:hAnsi="Times New Roman" w:cs="Times New Roman"/>
                <w:sz w:val="20"/>
                <w:szCs w:val="20"/>
              </w:rPr>
              <w:lastRenderedPageBreak/>
              <w:t>ОКАЗАНИЯ УСЛУГ НА ФИНАНСОВЫХ РЫНКАХ</w:t>
            </w:r>
          </w:p>
          <w:p w:rsidR="00B95C72" w:rsidRPr="00EB0CBA" w:rsidRDefault="00B95C72" w:rsidP="00B95C72">
            <w:pPr>
              <w:rPr>
                <w:rFonts w:ascii="Times New Roman" w:hAnsi="Times New Roman" w:cs="Times New Roman"/>
                <w:sz w:val="20"/>
                <w:szCs w:val="20"/>
              </w:rPr>
            </w:pPr>
            <w:r w:rsidRPr="00EB0CBA">
              <w:rPr>
                <w:rFonts w:ascii="Times New Roman" w:hAnsi="Times New Roman" w:cs="Times New Roman"/>
                <w:sz w:val="20"/>
                <w:szCs w:val="20"/>
              </w:rPr>
              <w:t>ПАО «СОВКОМБАНК</w:t>
            </w:r>
          </w:p>
        </w:tc>
        <w:tc>
          <w:tcPr>
            <w:tcW w:w="2197" w:type="dxa"/>
          </w:tcPr>
          <w:p w:rsidR="00B95C72" w:rsidRPr="00EB0CBA" w:rsidRDefault="00B95C72" w:rsidP="00B95C72">
            <w:pPr>
              <w:rPr>
                <w:rFonts w:ascii="Times New Roman" w:hAnsi="Times New Roman" w:cs="Times New Roman"/>
                <w:sz w:val="20"/>
                <w:szCs w:val="20"/>
              </w:rPr>
            </w:pPr>
            <w:r w:rsidRPr="00B95C72">
              <w:rPr>
                <w:rFonts w:ascii="Times New Roman" w:hAnsi="Times New Roman" w:cs="Times New Roman"/>
                <w:sz w:val="20"/>
                <w:szCs w:val="20"/>
              </w:rPr>
              <w:lastRenderedPageBreak/>
              <w:t>10.6.7.</w:t>
            </w:r>
          </w:p>
        </w:tc>
        <w:tc>
          <w:tcPr>
            <w:tcW w:w="5063" w:type="dxa"/>
          </w:tcPr>
          <w:p w:rsidR="00B95C72" w:rsidRPr="00B95C72" w:rsidRDefault="00B95C72" w:rsidP="00B95C72">
            <w:pPr>
              <w:rPr>
                <w:rFonts w:ascii="Times New Roman" w:hAnsi="Times New Roman" w:cs="Times New Roman"/>
                <w:sz w:val="20"/>
                <w:szCs w:val="20"/>
              </w:rPr>
            </w:pPr>
            <w:r w:rsidRPr="00B95C72">
              <w:rPr>
                <w:rFonts w:ascii="Times New Roman" w:hAnsi="Times New Roman" w:cs="Times New Roman"/>
                <w:sz w:val="20"/>
                <w:szCs w:val="20"/>
              </w:rPr>
              <w:t xml:space="preserve">Информация о текущей категории риска Клиента отображается в Рабочем месте «QUIK» и/или системе ДБО по брокерскому счету Клиента, которому присвоен </w:t>
            </w:r>
            <w:r w:rsidRPr="00B95C72">
              <w:rPr>
                <w:rFonts w:ascii="Times New Roman" w:hAnsi="Times New Roman" w:cs="Times New Roman"/>
                <w:sz w:val="20"/>
                <w:szCs w:val="20"/>
              </w:rPr>
              <w:lastRenderedPageBreak/>
              <w:t>статус «маржинальный» и/или по брокерскому счету Клиента, на котором учитываются денежные средства, используемые при расчетах по операциям со Срочными контрактами.</w:t>
            </w:r>
          </w:p>
          <w:p w:rsidR="00B95C72" w:rsidRPr="00EB0CBA" w:rsidRDefault="00B95C72" w:rsidP="00B95C72">
            <w:pPr>
              <w:rPr>
                <w:rFonts w:ascii="Times New Roman" w:hAnsi="Times New Roman" w:cs="Times New Roman"/>
                <w:sz w:val="20"/>
                <w:szCs w:val="20"/>
              </w:rPr>
            </w:pPr>
            <w:r w:rsidRPr="00B95C72">
              <w:rPr>
                <w:rFonts w:ascii="Times New Roman" w:hAnsi="Times New Roman" w:cs="Times New Roman"/>
                <w:sz w:val="20"/>
                <w:szCs w:val="20"/>
              </w:rPr>
              <w:t>После отнесения Клиента к той или иной категории Банк осуществляет изменение значений ставок риска по Ликвидному имуществу, предоставляемым Клиенту для ознакомления в Рабочем месте QUIK и/или через Систему ДБО, по брокерскому счету Клиента, которому присвоен статус «маржинальный».</w:t>
            </w:r>
          </w:p>
        </w:tc>
        <w:tc>
          <w:tcPr>
            <w:tcW w:w="5386" w:type="dxa"/>
          </w:tcPr>
          <w:p w:rsidR="00B95C72" w:rsidRPr="00B95C72" w:rsidRDefault="00B95C72" w:rsidP="00B95C72">
            <w:pPr>
              <w:rPr>
                <w:rFonts w:ascii="Times New Roman" w:hAnsi="Times New Roman" w:cs="Times New Roman"/>
                <w:sz w:val="20"/>
                <w:szCs w:val="20"/>
              </w:rPr>
            </w:pPr>
            <w:r w:rsidRPr="00B95C72">
              <w:rPr>
                <w:rFonts w:ascii="Times New Roman" w:hAnsi="Times New Roman" w:cs="Times New Roman"/>
                <w:sz w:val="20"/>
                <w:szCs w:val="20"/>
              </w:rPr>
              <w:lastRenderedPageBreak/>
              <w:t xml:space="preserve">Информация о текущей категории риска Клиента отображается в ЭСУД и/или Системе ДБО по брокерскому счету Клиента, которому присвоен статус «маржинальный» </w:t>
            </w:r>
            <w:r w:rsidRPr="00B95C72">
              <w:rPr>
                <w:rFonts w:ascii="Times New Roman" w:hAnsi="Times New Roman" w:cs="Times New Roman"/>
                <w:sz w:val="20"/>
                <w:szCs w:val="20"/>
              </w:rPr>
              <w:lastRenderedPageBreak/>
              <w:t>и/или по брокерскому счету Клиента, на котором учитываются денежные средства, используемые при расчетах по операциям со Срочными контрактами.</w:t>
            </w:r>
          </w:p>
          <w:p w:rsidR="00B95C72" w:rsidRPr="00EB0CBA" w:rsidRDefault="00B95C72" w:rsidP="00B95C72">
            <w:pPr>
              <w:rPr>
                <w:rFonts w:ascii="Times New Roman" w:hAnsi="Times New Roman" w:cs="Times New Roman"/>
                <w:sz w:val="20"/>
                <w:szCs w:val="20"/>
              </w:rPr>
            </w:pPr>
            <w:r w:rsidRPr="00B95C72">
              <w:rPr>
                <w:rFonts w:ascii="Times New Roman" w:hAnsi="Times New Roman" w:cs="Times New Roman"/>
                <w:sz w:val="20"/>
                <w:szCs w:val="20"/>
              </w:rPr>
              <w:t>После отнесения Клиента к той или иной категории Банк осуществляет изменение значений ставок риска по Ликвидному имуществу, предоставляемым Клиенту для ознакомления в ЭСУД и/или Системе ДБО, по брокерскому счету Клиента, которому присвоен статус «маржинальный».</w:t>
            </w:r>
          </w:p>
        </w:tc>
      </w:tr>
      <w:tr w:rsidR="00850AF7" w:rsidRPr="00EB0CBA" w:rsidTr="00B24A1C">
        <w:tc>
          <w:tcPr>
            <w:tcW w:w="581" w:type="dxa"/>
          </w:tcPr>
          <w:p w:rsidR="00850AF7" w:rsidRPr="00EB0CBA" w:rsidRDefault="00850AF7" w:rsidP="00850AF7">
            <w:pPr>
              <w:rPr>
                <w:rFonts w:ascii="Times New Roman" w:hAnsi="Times New Roman" w:cs="Times New Roman"/>
                <w:sz w:val="20"/>
                <w:szCs w:val="20"/>
              </w:rPr>
            </w:pPr>
            <w:r>
              <w:rPr>
                <w:rFonts w:ascii="Times New Roman" w:hAnsi="Times New Roman" w:cs="Times New Roman"/>
                <w:sz w:val="20"/>
                <w:szCs w:val="20"/>
              </w:rPr>
              <w:lastRenderedPageBreak/>
              <w:t>18</w:t>
            </w:r>
          </w:p>
        </w:tc>
        <w:tc>
          <w:tcPr>
            <w:tcW w:w="2219" w:type="dxa"/>
          </w:tcPr>
          <w:p w:rsidR="00850AF7" w:rsidRPr="00850AF7" w:rsidRDefault="00850AF7" w:rsidP="00850AF7">
            <w:pPr>
              <w:jc w:val="both"/>
              <w:rPr>
                <w:rFonts w:ascii="Times New Roman" w:hAnsi="Times New Roman" w:cs="Times New Roman"/>
                <w:sz w:val="20"/>
                <w:szCs w:val="20"/>
                <w:lang w:val="en-US"/>
              </w:rPr>
            </w:pPr>
            <w:r>
              <w:rPr>
                <w:rFonts w:ascii="Times New Roman" w:hAnsi="Times New Roman" w:cs="Times New Roman"/>
                <w:sz w:val="20"/>
                <w:szCs w:val="20"/>
              </w:rPr>
              <w:t>Приложение 3</w:t>
            </w:r>
            <w:r>
              <w:rPr>
                <w:rFonts w:ascii="Times New Roman" w:hAnsi="Times New Roman" w:cs="Times New Roman"/>
                <w:sz w:val="20"/>
                <w:szCs w:val="20"/>
                <w:lang w:val="en-US"/>
              </w:rPr>
              <w:t>6</w:t>
            </w:r>
          </w:p>
        </w:tc>
        <w:tc>
          <w:tcPr>
            <w:tcW w:w="2197" w:type="dxa"/>
          </w:tcPr>
          <w:p w:rsidR="00850AF7" w:rsidRPr="00EB0CBA" w:rsidRDefault="00850AF7" w:rsidP="00850AF7">
            <w:pPr>
              <w:rPr>
                <w:rFonts w:ascii="Times New Roman" w:hAnsi="Times New Roman" w:cs="Times New Roman"/>
                <w:sz w:val="20"/>
                <w:szCs w:val="20"/>
              </w:rPr>
            </w:pPr>
            <w:r w:rsidRPr="00850AF7">
              <w:rPr>
                <w:rFonts w:ascii="Times New Roman" w:hAnsi="Times New Roman" w:cs="Times New Roman"/>
                <w:sz w:val="20"/>
                <w:szCs w:val="20"/>
              </w:rPr>
              <w:t>2.1.</w:t>
            </w:r>
          </w:p>
        </w:tc>
        <w:tc>
          <w:tcPr>
            <w:tcW w:w="5063" w:type="dxa"/>
          </w:tcPr>
          <w:p w:rsidR="00850AF7" w:rsidRPr="00EB0CBA" w:rsidRDefault="00E66281" w:rsidP="00850AF7">
            <w:pPr>
              <w:rPr>
                <w:rFonts w:ascii="Times New Roman" w:hAnsi="Times New Roman" w:cs="Times New Roman"/>
                <w:sz w:val="20"/>
                <w:szCs w:val="20"/>
              </w:rPr>
            </w:pPr>
            <w:r w:rsidRPr="00E66281">
              <w:rPr>
                <w:rFonts w:ascii="Times New Roman" w:hAnsi="Times New Roman" w:cs="Times New Roman"/>
                <w:sz w:val="20"/>
                <w:szCs w:val="20"/>
              </w:rPr>
              <w:t>Настоящий Порядок является неотъемлемой̆ частью Регламента и определяет особенности оказания Банком услуг на финансовых рынках Клиентам по Системе ДБО, доступ к которой Банк предоставляет Клиенту в порядке, установленном в Положении о ДБО/Правилах ДБО и Регламентом. Порядок и условия электронного документооборота между Банком и Клиентом (порядок формирования электронного документа, использование простой электронной подписи и др.) определяется Положением о ДБО/Правилами ДБО.</w:t>
            </w:r>
          </w:p>
        </w:tc>
        <w:tc>
          <w:tcPr>
            <w:tcW w:w="5386" w:type="dxa"/>
          </w:tcPr>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Настоящий Порядок является неотъемлемой̆ частью Регламента и определяет особенности оказания Банком услуг на финансовых рынках Клиентам по Системе ДБО, доступ к которой Банк предоставляет Клиенту в порядке, установленном в Положении о ДБО/Правилах ДБО и Регламентом. Порядок и условия электронного документооборота между Банком и Клиентом (порядок формирования электронного документа, использование простой электронной подписи и др.) определяется Положением о ДБО/Правилами ДБО.</w:t>
            </w:r>
          </w:p>
          <w:p w:rsidR="00850AF7" w:rsidRPr="00EB0CBA"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Банк оказывает услуги на финансовых рынках по Системе ДБО (через Мобильное приложение) исключительно клиентам-физическим лицам, в состав Единого Брокерского Счета (ЕБС) которых включен Срочный рынок ПАО Московская Биржа.</w:t>
            </w:r>
          </w:p>
        </w:tc>
      </w:tr>
      <w:tr w:rsidR="00E66281" w:rsidRPr="00EB0CBA" w:rsidTr="00B24A1C">
        <w:tc>
          <w:tcPr>
            <w:tcW w:w="581" w:type="dxa"/>
          </w:tcPr>
          <w:p w:rsidR="00E66281" w:rsidRPr="00EB0CBA" w:rsidRDefault="00E66281" w:rsidP="00E66281">
            <w:pPr>
              <w:rPr>
                <w:rFonts w:ascii="Times New Roman" w:hAnsi="Times New Roman" w:cs="Times New Roman"/>
                <w:sz w:val="20"/>
                <w:szCs w:val="20"/>
              </w:rPr>
            </w:pPr>
            <w:r>
              <w:rPr>
                <w:rFonts w:ascii="Times New Roman" w:hAnsi="Times New Roman" w:cs="Times New Roman"/>
                <w:sz w:val="20"/>
                <w:szCs w:val="20"/>
              </w:rPr>
              <w:t>19</w:t>
            </w:r>
          </w:p>
        </w:tc>
        <w:tc>
          <w:tcPr>
            <w:tcW w:w="2219" w:type="dxa"/>
          </w:tcPr>
          <w:p w:rsidR="00E66281" w:rsidRPr="00850AF7" w:rsidRDefault="00E66281" w:rsidP="00E66281">
            <w:pPr>
              <w:jc w:val="both"/>
              <w:rPr>
                <w:rFonts w:ascii="Times New Roman" w:hAnsi="Times New Roman" w:cs="Times New Roman"/>
                <w:sz w:val="20"/>
                <w:szCs w:val="20"/>
                <w:lang w:val="en-US"/>
              </w:rPr>
            </w:pPr>
            <w:r>
              <w:rPr>
                <w:rFonts w:ascii="Times New Roman" w:hAnsi="Times New Roman" w:cs="Times New Roman"/>
                <w:sz w:val="20"/>
                <w:szCs w:val="20"/>
              </w:rPr>
              <w:t>Приложение 3</w:t>
            </w:r>
            <w:r>
              <w:rPr>
                <w:rFonts w:ascii="Times New Roman" w:hAnsi="Times New Roman" w:cs="Times New Roman"/>
                <w:sz w:val="20"/>
                <w:szCs w:val="20"/>
                <w:lang w:val="en-US"/>
              </w:rPr>
              <w:t>6</w:t>
            </w:r>
          </w:p>
        </w:tc>
        <w:tc>
          <w:tcPr>
            <w:tcW w:w="2197" w:type="dxa"/>
          </w:tcPr>
          <w:p w:rsidR="00E66281" w:rsidRPr="00EB0CBA" w:rsidRDefault="00E66281" w:rsidP="00E66281">
            <w:pPr>
              <w:rPr>
                <w:rFonts w:ascii="Times New Roman" w:hAnsi="Times New Roman" w:cs="Times New Roman"/>
                <w:sz w:val="20"/>
                <w:szCs w:val="20"/>
              </w:rPr>
            </w:pPr>
            <w:r>
              <w:rPr>
                <w:rFonts w:ascii="Times New Roman" w:hAnsi="Times New Roman" w:cs="Times New Roman"/>
                <w:sz w:val="20"/>
                <w:szCs w:val="20"/>
              </w:rPr>
              <w:t>2.2</w:t>
            </w:r>
            <w:r w:rsidRPr="00850AF7">
              <w:rPr>
                <w:rFonts w:ascii="Times New Roman" w:hAnsi="Times New Roman" w:cs="Times New Roman"/>
                <w:sz w:val="20"/>
                <w:szCs w:val="20"/>
              </w:rPr>
              <w:t>.</w:t>
            </w:r>
          </w:p>
        </w:tc>
        <w:tc>
          <w:tcPr>
            <w:tcW w:w="5063" w:type="dxa"/>
          </w:tcPr>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 xml:space="preserve">Через Мобильный банк </w:t>
            </w:r>
            <w:proofErr w:type="spellStart"/>
            <w:r w:rsidRPr="00E66281">
              <w:rPr>
                <w:rFonts w:ascii="Times New Roman" w:hAnsi="Times New Roman" w:cs="Times New Roman"/>
                <w:sz w:val="20"/>
                <w:szCs w:val="20"/>
              </w:rPr>
              <w:t>Банк</w:t>
            </w:r>
            <w:proofErr w:type="spellEnd"/>
            <w:r w:rsidRPr="00E66281">
              <w:rPr>
                <w:rFonts w:ascii="Times New Roman" w:hAnsi="Times New Roman" w:cs="Times New Roman"/>
                <w:sz w:val="20"/>
                <w:szCs w:val="20"/>
              </w:rPr>
              <w:t xml:space="preserve"> принимает у Клиентов – физических лиц следующие виды Поручений: </w:t>
            </w:r>
          </w:p>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 xml:space="preserve">1) Поручения на совершение Сделок, в том числе, но не ограничиваясь: Поручения на совершение Сделок с Ценными бумагами в </w:t>
            </w:r>
            <w:proofErr w:type="spellStart"/>
            <w:r w:rsidRPr="00E66281">
              <w:rPr>
                <w:rFonts w:ascii="Times New Roman" w:hAnsi="Times New Roman" w:cs="Times New Roman"/>
                <w:sz w:val="20"/>
                <w:szCs w:val="20"/>
              </w:rPr>
              <w:t>торговои</w:t>
            </w:r>
            <w:proofErr w:type="spellEnd"/>
            <w:r w:rsidRPr="00E66281">
              <w:rPr>
                <w:rFonts w:ascii="Times New Roman" w:hAnsi="Times New Roman" w:cs="Times New Roman"/>
                <w:sz w:val="20"/>
                <w:szCs w:val="20"/>
              </w:rPr>
              <w:t>̆ системе ПАО Московская Биржа (</w:t>
            </w:r>
            <w:proofErr w:type="spellStart"/>
            <w:r w:rsidRPr="00E66281">
              <w:rPr>
                <w:rFonts w:ascii="Times New Roman" w:hAnsi="Times New Roman" w:cs="Times New Roman"/>
                <w:sz w:val="20"/>
                <w:szCs w:val="20"/>
              </w:rPr>
              <w:t>фондовыи</w:t>
            </w:r>
            <w:proofErr w:type="spellEnd"/>
            <w:r w:rsidRPr="00E66281">
              <w:rPr>
                <w:rFonts w:ascii="Times New Roman" w:hAnsi="Times New Roman" w:cs="Times New Roman"/>
                <w:sz w:val="20"/>
                <w:szCs w:val="20"/>
              </w:rPr>
              <w:t xml:space="preserve">̆ рынок), в том числе с расчетами в </w:t>
            </w:r>
            <w:proofErr w:type="spellStart"/>
            <w:r w:rsidRPr="00E66281">
              <w:rPr>
                <w:rFonts w:ascii="Times New Roman" w:hAnsi="Times New Roman" w:cs="Times New Roman"/>
                <w:sz w:val="20"/>
                <w:szCs w:val="20"/>
              </w:rPr>
              <w:t>иностраннои</w:t>
            </w:r>
            <w:proofErr w:type="spellEnd"/>
            <w:r w:rsidRPr="00E66281">
              <w:rPr>
                <w:rFonts w:ascii="Times New Roman" w:hAnsi="Times New Roman" w:cs="Times New Roman"/>
                <w:sz w:val="20"/>
                <w:szCs w:val="20"/>
              </w:rPr>
              <w:t xml:space="preserve">̆ валюте, Поручения на совершение Сделок с Валютой и Драгоценными металлами в </w:t>
            </w:r>
            <w:proofErr w:type="spellStart"/>
            <w:r w:rsidRPr="00E66281">
              <w:rPr>
                <w:rFonts w:ascii="Times New Roman" w:hAnsi="Times New Roman" w:cs="Times New Roman"/>
                <w:sz w:val="20"/>
                <w:szCs w:val="20"/>
              </w:rPr>
              <w:t>торговои</w:t>
            </w:r>
            <w:proofErr w:type="spellEnd"/>
            <w:r w:rsidRPr="00E66281">
              <w:rPr>
                <w:rFonts w:ascii="Times New Roman" w:hAnsi="Times New Roman" w:cs="Times New Roman"/>
                <w:sz w:val="20"/>
                <w:szCs w:val="20"/>
              </w:rPr>
              <w:t>̆ системе ПАО Московская Биржа (</w:t>
            </w:r>
            <w:proofErr w:type="spellStart"/>
            <w:r w:rsidRPr="00E66281">
              <w:rPr>
                <w:rFonts w:ascii="Times New Roman" w:hAnsi="Times New Roman" w:cs="Times New Roman"/>
                <w:sz w:val="20"/>
                <w:szCs w:val="20"/>
              </w:rPr>
              <w:t>валютныи</w:t>
            </w:r>
            <w:proofErr w:type="spellEnd"/>
            <w:r w:rsidRPr="00E66281">
              <w:rPr>
                <w:rFonts w:ascii="Times New Roman" w:hAnsi="Times New Roman" w:cs="Times New Roman"/>
                <w:sz w:val="20"/>
                <w:szCs w:val="20"/>
              </w:rPr>
              <w:t xml:space="preserve">̆ рынок), Поручения на совершение Сделок с Ценными бумагами в </w:t>
            </w:r>
            <w:proofErr w:type="spellStart"/>
            <w:r w:rsidRPr="00E66281">
              <w:rPr>
                <w:rFonts w:ascii="Times New Roman" w:hAnsi="Times New Roman" w:cs="Times New Roman"/>
                <w:sz w:val="20"/>
                <w:szCs w:val="20"/>
              </w:rPr>
              <w:t>торговои</w:t>
            </w:r>
            <w:proofErr w:type="spellEnd"/>
            <w:r w:rsidRPr="00E66281">
              <w:rPr>
                <w:rFonts w:ascii="Times New Roman" w:hAnsi="Times New Roman" w:cs="Times New Roman"/>
                <w:sz w:val="20"/>
                <w:szCs w:val="20"/>
              </w:rPr>
              <w:t xml:space="preserve">̆ системе ПАО «Санкт-Петербургская биржа» , в том числе с расчетами в </w:t>
            </w:r>
            <w:proofErr w:type="spellStart"/>
            <w:r w:rsidRPr="00E66281">
              <w:rPr>
                <w:rFonts w:ascii="Times New Roman" w:hAnsi="Times New Roman" w:cs="Times New Roman"/>
                <w:sz w:val="20"/>
                <w:szCs w:val="20"/>
              </w:rPr>
              <w:t>иностраннои</w:t>
            </w:r>
            <w:proofErr w:type="spellEnd"/>
            <w:r w:rsidRPr="00E66281">
              <w:rPr>
                <w:rFonts w:ascii="Times New Roman" w:hAnsi="Times New Roman" w:cs="Times New Roman"/>
                <w:sz w:val="20"/>
                <w:szCs w:val="20"/>
              </w:rPr>
              <w:t xml:space="preserve">̆ валюте, а также Поручения на совершение Сделок с Ценными бумагами в иных торговых системах, расчеты по которым проводятся на счетах, входящих в Единый Брокерский Счет (ЕБС);  </w:t>
            </w:r>
          </w:p>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 xml:space="preserve">- Лимитированное поручение (лимитированная заявка) - купить/продать Ценные бумаги или </w:t>
            </w:r>
            <w:proofErr w:type="gramStart"/>
            <w:r w:rsidRPr="00E66281">
              <w:rPr>
                <w:rFonts w:ascii="Times New Roman" w:hAnsi="Times New Roman" w:cs="Times New Roman"/>
                <w:sz w:val="20"/>
                <w:szCs w:val="20"/>
              </w:rPr>
              <w:t>Валюту</w:t>
            </w:r>
            <w:proofErr w:type="gramEnd"/>
            <w:r w:rsidRPr="00E66281">
              <w:rPr>
                <w:rFonts w:ascii="Times New Roman" w:hAnsi="Times New Roman" w:cs="Times New Roman"/>
                <w:sz w:val="20"/>
                <w:szCs w:val="20"/>
              </w:rPr>
              <w:t xml:space="preserve"> или Драгоценные металлы в количестве или на сумму </w:t>
            </w:r>
            <w:r w:rsidRPr="00E66281">
              <w:rPr>
                <w:rFonts w:ascii="Times New Roman" w:hAnsi="Times New Roman" w:cs="Times New Roman"/>
                <w:sz w:val="20"/>
                <w:szCs w:val="20"/>
              </w:rPr>
              <w:lastRenderedPageBreak/>
              <w:t xml:space="preserve">денежных средств, указанном в Поручении на совершение Сделки, по цене не выше/ не ниже цены, назначенной Клиентом; </w:t>
            </w:r>
          </w:p>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 Рыночное поручение с лимитом цены (рыночная заявка с лимитом цены, рыночная заявка) - купить/продать Ценные бумаги или Валюту или Драгоценные металлы в количестве или на сумму денежных средств, указанном в Поручении на совершение Сделки, максимально возможным объемом по лучшей цене, доступной в «стакане» в момент поступления заявки в торговую систему, при условии, что цена исполнения отличается от лучшего спроса (для заявки на продажу)/предложения (для заявки на покупку) «стакана» на момент подачи заявки не более чем на заданную величину в процентах, неисполненный остаток Поручения снять.</w:t>
            </w:r>
          </w:p>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2) (Неторговые) Поручение Клиента на вывод денежных средств на расчетный счет Клиента в ПАО «</w:t>
            </w:r>
            <w:proofErr w:type="spellStart"/>
            <w:r w:rsidRPr="00E66281">
              <w:rPr>
                <w:rFonts w:ascii="Times New Roman" w:hAnsi="Times New Roman" w:cs="Times New Roman"/>
                <w:sz w:val="20"/>
                <w:szCs w:val="20"/>
              </w:rPr>
              <w:t>Совкомбанк</w:t>
            </w:r>
            <w:proofErr w:type="spellEnd"/>
            <w:r w:rsidRPr="00E66281">
              <w:rPr>
                <w:rFonts w:ascii="Times New Roman" w:hAnsi="Times New Roman" w:cs="Times New Roman"/>
                <w:sz w:val="20"/>
                <w:szCs w:val="20"/>
              </w:rPr>
              <w:t xml:space="preserve">». </w:t>
            </w:r>
          </w:p>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3) поручение об изменении условий ранее направленного через Мобильный банк поручения,</w:t>
            </w:r>
          </w:p>
          <w:p w:rsidR="00E66281" w:rsidRPr="00EB0CBA"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4) иные поручения (в том числе отменяющие ранее поданные поручения), только при условии, что их направление, отмена, прием и (или) исполнение предусмотрены функционалом Мобильного банка.</w:t>
            </w:r>
          </w:p>
        </w:tc>
        <w:tc>
          <w:tcPr>
            <w:tcW w:w="5386" w:type="dxa"/>
          </w:tcPr>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lastRenderedPageBreak/>
              <w:t xml:space="preserve">Через Мобильный банк </w:t>
            </w:r>
            <w:proofErr w:type="spellStart"/>
            <w:r w:rsidRPr="00E66281">
              <w:rPr>
                <w:rFonts w:ascii="Times New Roman" w:hAnsi="Times New Roman" w:cs="Times New Roman"/>
                <w:sz w:val="20"/>
                <w:szCs w:val="20"/>
              </w:rPr>
              <w:t>Банк</w:t>
            </w:r>
            <w:proofErr w:type="spellEnd"/>
            <w:r w:rsidRPr="00E66281">
              <w:rPr>
                <w:rFonts w:ascii="Times New Roman" w:hAnsi="Times New Roman" w:cs="Times New Roman"/>
                <w:sz w:val="20"/>
                <w:szCs w:val="20"/>
              </w:rPr>
              <w:t xml:space="preserve"> принимает у Клиентов – физических лиц следующие виды Поручений: </w:t>
            </w:r>
          </w:p>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 xml:space="preserve">1) Поручения на совершение Сделок, в том числе, но не ограничиваясь: </w:t>
            </w:r>
          </w:p>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 xml:space="preserve">а) Поручения на совершение Сделок с Ценными бумагами в </w:t>
            </w:r>
            <w:proofErr w:type="spellStart"/>
            <w:r w:rsidRPr="00E66281">
              <w:rPr>
                <w:rFonts w:ascii="Times New Roman" w:hAnsi="Times New Roman" w:cs="Times New Roman"/>
                <w:sz w:val="20"/>
                <w:szCs w:val="20"/>
              </w:rPr>
              <w:t>торговои</w:t>
            </w:r>
            <w:proofErr w:type="spellEnd"/>
            <w:r w:rsidRPr="00E66281">
              <w:rPr>
                <w:rFonts w:ascii="Times New Roman" w:hAnsi="Times New Roman" w:cs="Times New Roman"/>
                <w:sz w:val="20"/>
                <w:szCs w:val="20"/>
              </w:rPr>
              <w:t>̆ системе ПАО Московская Биржа (</w:t>
            </w:r>
            <w:proofErr w:type="spellStart"/>
            <w:r w:rsidRPr="00E66281">
              <w:rPr>
                <w:rFonts w:ascii="Times New Roman" w:hAnsi="Times New Roman" w:cs="Times New Roman"/>
                <w:sz w:val="20"/>
                <w:szCs w:val="20"/>
              </w:rPr>
              <w:t>фондовыи</w:t>
            </w:r>
            <w:proofErr w:type="spellEnd"/>
            <w:r w:rsidRPr="00E66281">
              <w:rPr>
                <w:rFonts w:ascii="Times New Roman" w:hAnsi="Times New Roman" w:cs="Times New Roman"/>
                <w:sz w:val="20"/>
                <w:szCs w:val="20"/>
              </w:rPr>
              <w:t xml:space="preserve">̆ рынок), в том числе с расчетами в </w:t>
            </w:r>
            <w:proofErr w:type="spellStart"/>
            <w:r w:rsidRPr="00E66281">
              <w:rPr>
                <w:rFonts w:ascii="Times New Roman" w:hAnsi="Times New Roman" w:cs="Times New Roman"/>
                <w:sz w:val="20"/>
                <w:szCs w:val="20"/>
              </w:rPr>
              <w:t>иностраннои</w:t>
            </w:r>
            <w:proofErr w:type="spellEnd"/>
            <w:r w:rsidRPr="00E66281">
              <w:rPr>
                <w:rFonts w:ascii="Times New Roman" w:hAnsi="Times New Roman" w:cs="Times New Roman"/>
                <w:sz w:val="20"/>
                <w:szCs w:val="20"/>
              </w:rPr>
              <w:t xml:space="preserve">̆ валюте, </w:t>
            </w:r>
          </w:p>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 xml:space="preserve">б) Поручения на совершение Сделок с Валютой и Драгоценными металлами в </w:t>
            </w:r>
            <w:proofErr w:type="spellStart"/>
            <w:r w:rsidRPr="00E66281">
              <w:rPr>
                <w:rFonts w:ascii="Times New Roman" w:hAnsi="Times New Roman" w:cs="Times New Roman"/>
                <w:sz w:val="20"/>
                <w:szCs w:val="20"/>
              </w:rPr>
              <w:t>торговои</w:t>
            </w:r>
            <w:proofErr w:type="spellEnd"/>
            <w:r w:rsidRPr="00E66281">
              <w:rPr>
                <w:rFonts w:ascii="Times New Roman" w:hAnsi="Times New Roman" w:cs="Times New Roman"/>
                <w:sz w:val="20"/>
                <w:szCs w:val="20"/>
              </w:rPr>
              <w:t>̆ системе ПАО Московская Биржа (</w:t>
            </w:r>
            <w:proofErr w:type="spellStart"/>
            <w:r w:rsidRPr="00E66281">
              <w:rPr>
                <w:rFonts w:ascii="Times New Roman" w:hAnsi="Times New Roman" w:cs="Times New Roman"/>
                <w:sz w:val="20"/>
                <w:szCs w:val="20"/>
              </w:rPr>
              <w:t>валютныи</w:t>
            </w:r>
            <w:proofErr w:type="spellEnd"/>
            <w:r w:rsidRPr="00E66281">
              <w:rPr>
                <w:rFonts w:ascii="Times New Roman" w:hAnsi="Times New Roman" w:cs="Times New Roman"/>
                <w:sz w:val="20"/>
                <w:szCs w:val="20"/>
              </w:rPr>
              <w:t xml:space="preserve">̆ рынок), </w:t>
            </w:r>
          </w:p>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 xml:space="preserve">в) Поручения на совершение Срочных сделок в </w:t>
            </w:r>
            <w:proofErr w:type="spellStart"/>
            <w:r w:rsidRPr="00E66281">
              <w:rPr>
                <w:rFonts w:ascii="Times New Roman" w:hAnsi="Times New Roman" w:cs="Times New Roman"/>
                <w:sz w:val="20"/>
                <w:szCs w:val="20"/>
              </w:rPr>
              <w:t>торговои</w:t>
            </w:r>
            <w:proofErr w:type="spellEnd"/>
            <w:r w:rsidRPr="00E66281">
              <w:rPr>
                <w:rFonts w:ascii="Times New Roman" w:hAnsi="Times New Roman" w:cs="Times New Roman"/>
                <w:sz w:val="20"/>
                <w:szCs w:val="20"/>
              </w:rPr>
              <w:t>̆ системе ПАО Московская Биржа (срочный рынок),</w:t>
            </w:r>
          </w:p>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 xml:space="preserve">г) Поручения на совершение Сделок с Ценными бумагами в </w:t>
            </w:r>
            <w:proofErr w:type="spellStart"/>
            <w:r w:rsidRPr="00E66281">
              <w:rPr>
                <w:rFonts w:ascii="Times New Roman" w:hAnsi="Times New Roman" w:cs="Times New Roman"/>
                <w:sz w:val="20"/>
                <w:szCs w:val="20"/>
              </w:rPr>
              <w:t>торговои</w:t>
            </w:r>
            <w:proofErr w:type="spellEnd"/>
            <w:r w:rsidRPr="00E66281">
              <w:rPr>
                <w:rFonts w:ascii="Times New Roman" w:hAnsi="Times New Roman" w:cs="Times New Roman"/>
                <w:sz w:val="20"/>
                <w:szCs w:val="20"/>
              </w:rPr>
              <w:t>̆ системе ПАО «Санкт-Петербургская биржа</w:t>
            </w:r>
            <w:proofErr w:type="gramStart"/>
            <w:r w:rsidRPr="00E66281">
              <w:rPr>
                <w:rFonts w:ascii="Times New Roman" w:hAnsi="Times New Roman" w:cs="Times New Roman"/>
                <w:sz w:val="20"/>
                <w:szCs w:val="20"/>
              </w:rPr>
              <w:t>» ,</w:t>
            </w:r>
            <w:proofErr w:type="gramEnd"/>
            <w:r w:rsidRPr="00E66281">
              <w:rPr>
                <w:rFonts w:ascii="Times New Roman" w:hAnsi="Times New Roman" w:cs="Times New Roman"/>
                <w:sz w:val="20"/>
                <w:szCs w:val="20"/>
              </w:rPr>
              <w:t xml:space="preserve"> в том числе с расчетами в </w:t>
            </w:r>
            <w:proofErr w:type="spellStart"/>
            <w:r w:rsidRPr="00E66281">
              <w:rPr>
                <w:rFonts w:ascii="Times New Roman" w:hAnsi="Times New Roman" w:cs="Times New Roman"/>
                <w:sz w:val="20"/>
                <w:szCs w:val="20"/>
              </w:rPr>
              <w:t>иностраннои</w:t>
            </w:r>
            <w:proofErr w:type="spellEnd"/>
            <w:r w:rsidRPr="00E66281">
              <w:rPr>
                <w:rFonts w:ascii="Times New Roman" w:hAnsi="Times New Roman" w:cs="Times New Roman"/>
                <w:sz w:val="20"/>
                <w:szCs w:val="20"/>
              </w:rPr>
              <w:t xml:space="preserve">̆ валюте, </w:t>
            </w:r>
          </w:p>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 xml:space="preserve">д) Поручения на совершение Сделок с Ценными бумагами в иных торговых системах, расчеты по которым проводятся на счетах, входящих в Единый Брокерский Счет (ЕБС);  </w:t>
            </w:r>
          </w:p>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lastRenderedPageBreak/>
              <w:t xml:space="preserve">- Лимитированное поручение (лимитированная заявка) - купить/продать Ценные бумаги или </w:t>
            </w:r>
            <w:proofErr w:type="gramStart"/>
            <w:r w:rsidRPr="00E66281">
              <w:rPr>
                <w:rFonts w:ascii="Times New Roman" w:hAnsi="Times New Roman" w:cs="Times New Roman"/>
                <w:sz w:val="20"/>
                <w:szCs w:val="20"/>
              </w:rPr>
              <w:t>Валюту</w:t>
            </w:r>
            <w:proofErr w:type="gramEnd"/>
            <w:r w:rsidRPr="00E66281">
              <w:rPr>
                <w:rFonts w:ascii="Times New Roman" w:hAnsi="Times New Roman" w:cs="Times New Roman"/>
                <w:sz w:val="20"/>
                <w:szCs w:val="20"/>
              </w:rPr>
              <w:t xml:space="preserve"> или Драгоценные металлы в количестве или на сумму денежных средств, указанном в Поручении на совершение Сделки, по цене не выше/ не ниже цены, назначенной Клиентом; </w:t>
            </w:r>
          </w:p>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 Рыночное поручение с лимитом цены (рыночная заявка с лимитом цены, рыночная заявка) - купить/продать Ценные бумаги или Валюту или Драгоценные металлы в количестве или на сумму денежных средств, указанном в Поручении на совершение Сделки, максимально возможным объемом по лучшей цене, доступной в «стакане» в момент поступления заявки в торговую систему, при условии, что цена исполнения отличается от лучшего спроса (для заявки на продажу)/предложения (для заявки на покупку) «стакана» на момент подачи заявки не более чем на заданную величину в процентах, неисполненный остаток Поручения снять.</w:t>
            </w:r>
          </w:p>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2) (Неторговые) Поручение Клиента на вывод денежных средств на расчетный счет Клиента в ПАО «</w:t>
            </w:r>
            <w:proofErr w:type="spellStart"/>
            <w:r w:rsidRPr="00E66281">
              <w:rPr>
                <w:rFonts w:ascii="Times New Roman" w:hAnsi="Times New Roman" w:cs="Times New Roman"/>
                <w:sz w:val="20"/>
                <w:szCs w:val="20"/>
              </w:rPr>
              <w:t>Совкомбанк</w:t>
            </w:r>
            <w:proofErr w:type="spellEnd"/>
            <w:r w:rsidRPr="00E66281">
              <w:rPr>
                <w:rFonts w:ascii="Times New Roman" w:hAnsi="Times New Roman" w:cs="Times New Roman"/>
                <w:sz w:val="20"/>
                <w:szCs w:val="20"/>
              </w:rPr>
              <w:t xml:space="preserve">». </w:t>
            </w:r>
          </w:p>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3) поручение об изменении условий ранее направленного через Мобильный банк поручения,</w:t>
            </w:r>
          </w:p>
          <w:p w:rsidR="00E66281" w:rsidRPr="00EB0CBA"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4) иные поручения (в том числе отменяющие ранее поданные поручения), только при условии, что их направление, отмена, прием и (или) исполнение предусмотрены функционалом Мобильного банка.</w:t>
            </w:r>
          </w:p>
        </w:tc>
      </w:tr>
      <w:tr w:rsidR="00E66281" w:rsidRPr="00EB0CBA" w:rsidTr="00B24A1C">
        <w:tc>
          <w:tcPr>
            <w:tcW w:w="581" w:type="dxa"/>
          </w:tcPr>
          <w:p w:rsidR="00E66281" w:rsidRPr="00EB0CBA" w:rsidRDefault="00E66281" w:rsidP="00E66281">
            <w:pPr>
              <w:rPr>
                <w:rFonts w:ascii="Times New Roman" w:hAnsi="Times New Roman" w:cs="Times New Roman"/>
                <w:sz w:val="20"/>
                <w:szCs w:val="20"/>
              </w:rPr>
            </w:pPr>
            <w:r>
              <w:rPr>
                <w:rFonts w:ascii="Times New Roman" w:hAnsi="Times New Roman" w:cs="Times New Roman"/>
                <w:sz w:val="20"/>
                <w:szCs w:val="20"/>
              </w:rPr>
              <w:lastRenderedPageBreak/>
              <w:t>20</w:t>
            </w:r>
          </w:p>
        </w:tc>
        <w:tc>
          <w:tcPr>
            <w:tcW w:w="2219" w:type="dxa"/>
          </w:tcPr>
          <w:p w:rsidR="00E66281" w:rsidRPr="00850AF7" w:rsidRDefault="00E66281" w:rsidP="00E66281">
            <w:pPr>
              <w:jc w:val="both"/>
              <w:rPr>
                <w:rFonts w:ascii="Times New Roman" w:hAnsi="Times New Roman" w:cs="Times New Roman"/>
                <w:sz w:val="20"/>
                <w:szCs w:val="20"/>
                <w:lang w:val="en-US"/>
              </w:rPr>
            </w:pPr>
            <w:r>
              <w:rPr>
                <w:rFonts w:ascii="Times New Roman" w:hAnsi="Times New Roman" w:cs="Times New Roman"/>
                <w:sz w:val="20"/>
                <w:szCs w:val="20"/>
              </w:rPr>
              <w:t>Приложение 3</w:t>
            </w:r>
            <w:r>
              <w:rPr>
                <w:rFonts w:ascii="Times New Roman" w:hAnsi="Times New Roman" w:cs="Times New Roman"/>
                <w:sz w:val="20"/>
                <w:szCs w:val="20"/>
                <w:lang w:val="en-US"/>
              </w:rPr>
              <w:t>6</w:t>
            </w:r>
          </w:p>
        </w:tc>
        <w:tc>
          <w:tcPr>
            <w:tcW w:w="2197" w:type="dxa"/>
          </w:tcPr>
          <w:p w:rsidR="00E66281" w:rsidRPr="00EB0CBA" w:rsidRDefault="00E66281" w:rsidP="00E66281">
            <w:pPr>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6.1</w:t>
            </w:r>
            <w:r w:rsidRPr="00850AF7">
              <w:rPr>
                <w:rFonts w:ascii="Times New Roman" w:hAnsi="Times New Roman" w:cs="Times New Roman"/>
                <w:sz w:val="20"/>
                <w:szCs w:val="20"/>
              </w:rPr>
              <w:t>.</w:t>
            </w:r>
          </w:p>
        </w:tc>
        <w:tc>
          <w:tcPr>
            <w:tcW w:w="5063" w:type="dxa"/>
          </w:tcPr>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 xml:space="preserve">Клиент подтверждает, что он согласен с тем, что: </w:t>
            </w:r>
          </w:p>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 xml:space="preserve">- Банк оставляет за </w:t>
            </w:r>
            <w:proofErr w:type="spellStart"/>
            <w:r w:rsidRPr="00E66281">
              <w:rPr>
                <w:rFonts w:ascii="Times New Roman" w:hAnsi="Times New Roman" w:cs="Times New Roman"/>
                <w:sz w:val="20"/>
                <w:szCs w:val="20"/>
              </w:rPr>
              <w:t>собои</w:t>
            </w:r>
            <w:proofErr w:type="spellEnd"/>
            <w:r w:rsidRPr="00E66281">
              <w:rPr>
                <w:rFonts w:ascii="Times New Roman" w:hAnsi="Times New Roman" w:cs="Times New Roman"/>
                <w:sz w:val="20"/>
                <w:szCs w:val="20"/>
              </w:rPr>
              <w:t>̆ право установить для Клиента ограничения на подачу в Банк через Мобильный банк поручений на совершение сделок с неполным покрытием и не принимать/не исполнять поручения Клиента на совершение сделок с неполным покрытием, поданные Клиентом посредством Мобильного банка. При этом функция подачи поручений на совершение сделок с неполным покрытием может быть доступна только если Клиент выбрал в Анкете физического лица (Приложение 5 к Регламенту) способ получения доходов по ценным бумагам – «на брокерский счет»;</w:t>
            </w:r>
          </w:p>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 xml:space="preserve">- в случае подачи Клиентом через Мобильный банк поручений на совершение сделок с неполным покрытием, Стоимость Портфеля клиента, размер Начальной маржи и размер Минимальной маржи рассчитываются в отношении такого Клиента в порядке, установленном для Клиента со стандартным </w:t>
            </w:r>
            <w:r w:rsidRPr="00E66281">
              <w:rPr>
                <w:rFonts w:ascii="Times New Roman" w:hAnsi="Times New Roman" w:cs="Times New Roman"/>
                <w:sz w:val="20"/>
                <w:szCs w:val="20"/>
              </w:rPr>
              <w:lastRenderedPageBreak/>
              <w:t>уровнем риска (далее – КСУР). В случае, если Клиент подает в Банк заявление по форме Приложения 32 к Регламент на присвоение статуса Клиента с повышенным уровнем риска (далее – КПУР), Банк имеет право приостановить прием поручений от Клиента через Мобильный банк;</w:t>
            </w:r>
          </w:p>
          <w:p w:rsidR="00E66281" w:rsidRPr="00EB0CBA"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 xml:space="preserve">- подавая поручение на заключение сделки через Мобильный банк, Клиент тем самым заявляет и подтверждает, что ознакомлен Банком в полном объеме с </w:t>
            </w:r>
            <w:proofErr w:type="spellStart"/>
            <w:r w:rsidRPr="00E66281">
              <w:rPr>
                <w:rFonts w:ascii="Times New Roman" w:hAnsi="Times New Roman" w:cs="Times New Roman"/>
                <w:sz w:val="20"/>
                <w:szCs w:val="20"/>
              </w:rPr>
              <w:t>информациеи</w:t>
            </w:r>
            <w:proofErr w:type="spellEnd"/>
            <w:r w:rsidRPr="00E66281">
              <w:rPr>
                <w:rFonts w:ascii="Times New Roman" w:hAnsi="Times New Roman" w:cs="Times New Roman"/>
                <w:sz w:val="20"/>
                <w:szCs w:val="20"/>
              </w:rPr>
              <w:t>̆ об особенностях принятия и (или) исполнения поручения Клиента на заключение сделки через Мобильный банк, указанные условия понятны ему, и являются приемлемыми для Клиента в полном объеме.</w:t>
            </w:r>
          </w:p>
        </w:tc>
        <w:tc>
          <w:tcPr>
            <w:tcW w:w="5386" w:type="dxa"/>
          </w:tcPr>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lastRenderedPageBreak/>
              <w:t xml:space="preserve">Клиент подтверждает, что он согласен с тем, что: </w:t>
            </w:r>
          </w:p>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 xml:space="preserve">- Банк оставляет за </w:t>
            </w:r>
            <w:proofErr w:type="spellStart"/>
            <w:r w:rsidRPr="00E66281">
              <w:rPr>
                <w:rFonts w:ascii="Times New Roman" w:hAnsi="Times New Roman" w:cs="Times New Roman"/>
                <w:sz w:val="20"/>
                <w:szCs w:val="20"/>
              </w:rPr>
              <w:t>собои</w:t>
            </w:r>
            <w:proofErr w:type="spellEnd"/>
            <w:r w:rsidRPr="00E66281">
              <w:rPr>
                <w:rFonts w:ascii="Times New Roman" w:hAnsi="Times New Roman" w:cs="Times New Roman"/>
                <w:sz w:val="20"/>
                <w:szCs w:val="20"/>
              </w:rPr>
              <w:t>̆ право установить для Клиента ограничения на подачу в Банк через Мобильный банк поручений на совершение сделок с неполным покрытием и не принимать/не исполнять поручения Клиента на совершение сделок с неполным покрытием, поданные Клиентом посредством Мобильного банка. При этом функция подачи поручений на совершение сделок с неполным покрытием может быть доступна только если Клиент выбрал в Анкете физического лица (Приложение 5 к Регламенту) способ получения доходов по ценным бумагам – «на брокерский счет»;</w:t>
            </w:r>
          </w:p>
          <w:p w:rsidR="00E66281" w:rsidRPr="00E66281"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 xml:space="preserve">- в случае подачи Клиентом через Мобильный банк поручений на совершение сделок с неполным покрытием, Стоимость Портфеля клиента, размер Начальной маржи и размер Минимальной маржи рассчитываются в отношении такого Клиента в порядке, установленном для Клиента с начальным уровнем риска (КНУР), Клиента со </w:t>
            </w:r>
            <w:r w:rsidRPr="00E66281">
              <w:rPr>
                <w:rFonts w:ascii="Times New Roman" w:hAnsi="Times New Roman" w:cs="Times New Roman"/>
                <w:sz w:val="20"/>
                <w:szCs w:val="20"/>
              </w:rPr>
              <w:lastRenderedPageBreak/>
              <w:t>стандартным уровнем риска (КСУР) или для Клиента с повышенным уровнем риска (КПУР), соответственно;</w:t>
            </w:r>
          </w:p>
          <w:p w:rsidR="00E66281" w:rsidRPr="00EB0CBA" w:rsidRDefault="00E66281" w:rsidP="00E66281">
            <w:pPr>
              <w:rPr>
                <w:rFonts w:ascii="Times New Roman" w:hAnsi="Times New Roman" w:cs="Times New Roman"/>
                <w:sz w:val="20"/>
                <w:szCs w:val="20"/>
              </w:rPr>
            </w:pPr>
            <w:r w:rsidRPr="00E66281">
              <w:rPr>
                <w:rFonts w:ascii="Times New Roman" w:hAnsi="Times New Roman" w:cs="Times New Roman"/>
                <w:sz w:val="20"/>
                <w:szCs w:val="20"/>
              </w:rPr>
              <w:t xml:space="preserve">- подавая поручение на заключение сделки через Мобильный банк, Клиент тем самым заявляет и подтверждает, что ознакомлен Банком в полном объеме с </w:t>
            </w:r>
            <w:proofErr w:type="spellStart"/>
            <w:r w:rsidRPr="00E66281">
              <w:rPr>
                <w:rFonts w:ascii="Times New Roman" w:hAnsi="Times New Roman" w:cs="Times New Roman"/>
                <w:sz w:val="20"/>
                <w:szCs w:val="20"/>
              </w:rPr>
              <w:t>информациеи</w:t>
            </w:r>
            <w:proofErr w:type="spellEnd"/>
            <w:r w:rsidRPr="00E66281">
              <w:rPr>
                <w:rFonts w:ascii="Times New Roman" w:hAnsi="Times New Roman" w:cs="Times New Roman"/>
                <w:sz w:val="20"/>
                <w:szCs w:val="20"/>
              </w:rPr>
              <w:t>̆ об особенностях принятия и (или) исполнения поручения Клиента на заключение сделки через Мобильный банк, указанные условия понятны ему, и являются приемлемыми для Клиента в полном объеме.</w:t>
            </w:r>
          </w:p>
        </w:tc>
      </w:tr>
    </w:tbl>
    <w:p w:rsidR="00E9467C" w:rsidRPr="00EB0CBA" w:rsidRDefault="00E9467C">
      <w:pPr>
        <w:rPr>
          <w:rFonts w:ascii="Times New Roman" w:hAnsi="Times New Roman" w:cs="Times New Roman"/>
          <w:sz w:val="20"/>
          <w:szCs w:val="20"/>
        </w:rPr>
      </w:pPr>
      <w:bookmarkStart w:id="0" w:name="_GoBack"/>
      <w:bookmarkEnd w:id="0"/>
    </w:p>
    <w:sectPr w:rsidR="00E9467C" w:rsidRPr="00EB0CBA" w:rsidSect="00F82B8B">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D67D4"/>
    <w:multiLevelType w:val="multilevel"/>
    <w:tmpl w:val="89B44882"/>
    <w:lvl w:ilvl="0">
      <w:start w:val="1"/>
      <w:numFmt w:val="decimal"/>
      <w:lvlText w:val="%1."/>
      <w:lvlJc w:val="left"/>
      <w:pPr>
        <w:tabs>
          <w:tab w:val="num" w:pos="360"/>
        </w:tabs>
        <w:ind w:left="360" w:hanging="360"/>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0477285"/>
    <w:multiLevelType w:val="hybridMultilevel"/>
    <w:tmpl w:val="9B64EF8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EC"/>
    <w:rsid w:val="000906A6"/>
    <w:rsid w:val="00120CEB"/>
    <w:rsid w:val="001524B7"/>
    <w:rsid w:val="00161AEC"/>
    <w:rsid w:val="00342BBC"/>
    <w:rsid w:val="004A3344"/>
    <w:rsid w:val="004F0304"/>
    <w:rsid w:val="0051146C"/>
    <w:rsid w:val="0054187B"/>
    <w:rsid w:val="0068005C"/>
    <w:rsid w:val="00714905"/>
    <w:rsid w:val="00721239"/>
    <w:rsid w:val="00756F5A"/>
    <w:rsid w:val="007713C5"/>
    <w:rsid w:val="007764D1"/>
    <w:rsid w:val="0078071C"/>
    <w:rsid w:val="00850AF7"/>
    <w:rsid w:val="00923218"/>
    <w:rsid w:val="009E155E"/>
    <w:rsid w:val="00B24A1C"/>
    <w:rsid w:val="00B95C72"/>
    <w:rsid w:val="00BF13B0"/>
    <w:rsid w:val="00BF1C2E"/>
    <w:rsid w:val="00CB5A5B"/>
    <w:rsid w:val="00CB7A46"/>
    <w:rsid w:val="00CF0371"/>
    <w:rsid w:val="00E6205A"/>
    <w:rsid w:val="00E66281"/>
    <w:rsid w:val="00E740FB"/>
    <w:rsid w:val="00E9467C"/>
    <w:rsid w:val="00EA4D68"/>
    <w:rsid w:val="00EB0CBA"/>
    <w:rsid w:val="00F82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AACE"/>
  <w15:chartTrackingRefBased/>
  <w15:docId w15:val="{B2785E56-D5AB-4F05-B233-F76437C8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rsid w:val="007764D1"/>
    <w:pPr>
      <w:keepNext/>
      <w:autoSpaceDE w:val="0"/>
      <w:autoSpaceDN w:val="0"/>
      <w:spacing w:after="0" w:line="240" w:lineRule="auto"/>
      <w:outlineLvl w:val="1"/>
    </w:pPr>
    <w:rPr>
      <w:rFonts w:ascii="Times New Roman" w:eastAsia="Times New Roman" w:hAnsi="Times New Roman" w:cs="Times New Roman"/>
      <w:sz w:val="40"/>
      <w:szCs w:val="40"/>
      <w:lang w:eastAsia="ru-RU"/>
    </w:rPr>
  </w:style>
  <w:style w:type="paragraph" w:styleId="3">
    <w:name w:val="heading 3"/>
    <w:basedOn w:val="a"/>
    <w:next w:val="a"/>
    <w:link w:val="30"/>
    <w:qFormat/>
    <w:rsid w:val="00E6205A"/>
    <w:pPr>
      <w:keepNext/>
      <w:spacing w:after="0" w:line="240" w:lineRule="atLeast"/>
      <w:jc w:val="center"/>
      <w:outlineLvl w:val="2"/>
    </w:pPr>
    <w:rPr>
      <w:rFonts w:ascii="Times New Roman" w:eastAsia="Times New Roman" w:hAnsi="Times New Roman" w:cs="Times New Roman"/>
      <w:b/>
      <w:snapToGrid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6205A"/>
    <w:rPr>
      <w:sz w:val="16"/>
      <w:szCs w:val="16"/>
    </w:rPr>
  </w:style>
  <w:style w:type="paragraph" w:styleId="a5">
    <w:name w:val="annotation text"/>
    <w:basedOn w:val="a"/>
    <w:link w:val="a6"/>
    <w:uiPriority w:val="99"/>
    <w:unhideWhenUsed/>
    <w:rsid w:val="00E6205A"/>
    <w:pPr>
      <w:spacing w:after="0" w:line="240" w:lineRule="auto"/>
    </w:pPr>
    <w:rPr>
      <w:rFonts w:ascii="Times New Roman" w:eastAsia="Times New Roman" w:hAnsi="Times New Roman" w:cs="Times New Roman"/>
      <w:sz w:val="20"/>
      <w:szCs w:val="20"/>
      <w:lang w:eastAsia="en-GB"/>
    </w:rPr>
  </w:style>
  <w:style w:type="character" w:customStyle="1" w:styleId="a6">
    <w:name w:val="Текст примечания Знак"/>
    <w:basedOn w:val="a0"/>
    <w:link w:val="a5"/>
    <w:uiPriority w:val="99"/>
    <w:rsid w:val="00E6205A"/>
    <w:rPr>
      <w:rFonts w:ascii="Times New Roman" w:eastAsia="Times New Roman" w:hAnsi="Times New Roman" w:cs="Times New Roman"/>
      <w:sz w:val="20"/>
      <w:szCs w:val="20"/>
      <w:lang w:eastAsia="en-GB"/>
    </w:rPr>
  </w:style>
  <w:style w:type="paragraph" w:styleId="a7">
    <w:name w:val="Balloon Text"/>
    <w:basedOn w:val="a"/>
    <w:link w:val="a8"/>
    <w:uiPriority w:val="99"/>
    <w:semiHidden/>
    <w:unhideWhenUsed/>
    <w:rsid w:val="00E620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6205A"/>
    <w:rPr>
      <w:rFonts w:ascii="Segoe UI" w:hAnsi="Segoe UI" w:cs="Segoe UI"/>
      <w:sz w:val="18"/>
      <w:szCs w:val="18"/>
    </w:rPr>
  </w:style>
  <w:style w:type="paragraph" w:styleId="a9">
    <w:name w:val="List Paragraph"/>
    <w:basedOn w:val="a"/>
    <w:uiPriority w:val="34"/>
    <w:qFormat/>
    <w:rsid w:val="00E6205A"/>
    <w:pPr>
      <w:spacing w:after="200" w:line="276" w:lineRule="auto"/>
      <w:ind w:left="720"/>
      <w:contextualSpacing/>
    </w:pPr>
    <w:rPr>
      <w:rFonts w:ascii="Calibri" w:eastAsia="Calibri" w:hAnsi="Calibri" w:cs="Times New Roman"/>
    </w:rPr>
  </w:style>
  <w:style w:type="character" w:customStyle="1" w:styleId="30">
    <w:name w:val="Заголовок 3 Знак"/>
    <w:basedOn w:val="a0"/>
    <w:link w:val="3"/>
    <w:rsid w:val="00E6205A"/>
    <w:rPr>
      <w:rFonts w:ascii="Times New Roman" w:eastAsia="Times New Roman" w:hAnsi="Times New Roman" w:cs="Times New Roman"/>
      <w:b/>
      <w:snapToGrid w:val="0"/>
      <w:sz w:val="24"/>
      <w:szCs w:val="24"/>
      <w:lang w:eastAsia="ru-RU"/>
    </w:rPr>
  </w:style>
  <w:style w:type="character" w:styleId="aa">
    <w:name w:val="Hyperlink"/>
    <w:rsid w:val="00E6205A"/>
    <w:rPr>
      <w:color w:val="0000FF"/>
      <w:u w:val="single"/>
    </w:rPr>
  </w:style>
  <w:style w:type="character" w:customStyle="1" w:styleId="20">
    <w:name w:val="Заголовок 2 Знак"/>
    <w:basedOn w:val="a0"/>
    <w:link w:val="2"/>
    <w:uiPriority w:val="99"/>
    <w:rsid w:val="007764D1"/>
    <w:rPr>
      <w:rFonts w:ascii="Times New Roman" w:eastAsia="Times New Roman" w:hAnsi="Times New Roman" w:cs="Times New Roman"/>
      <w:sz w:val="40"/>
      <w:szCs w:val="4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12991</Words>
  <Characters>74053</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Титенок Дмитрий Эдуардович</dc:creator>
  <cp:keywords/>
  <dc:description/>
  <cp:lastModifiedBy>Черепенько Алексей Михайлович</cp:lastModifiedBy>
  <cp:revision>19</cp:revision>
  <dcterms:created xsi:type="dcterms:W3CDTF">2024-10-17T12:58:00Z</dcterms:created>
  <dcterms:modified xsi:type="dcterms:W3CDTF">2026-02-24T10:28:00Z</dcterms:modified>
</cp:coreProperties>
</file>