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82664" w14:textId="163D1482" w:rsidR="002F0C8A" w:rsidRPr="00335816" w:rsidRDefault="002F0C8A" w:rsidP="002F0C8A">
      <w:pPr>
        <w:rPr>
          <w:rFonts w:ascii="Times New Roman" w:hAnsi="Times New Roman" w:cs="Times New Roman"/>
          <w:b/>
          <w:sz w:val="24"/>
          <w:szCs w:val="24"/>
        </w:rPr>
      </w:pPr>
      <w:r w:rsidRPr="00335816">
        <w:rPr>
          <w:rFonts w:ascii="Times New Roman" w:hAnsi="Times New Roman" w:cs="Times New Roman"/>
          <w:b/>
          <w:sz w:val="24"/>
          <w:szCs w:val="24"/>
        </w:rPr>
        <w:t>Условия осуществления депозитарной деятельности ПАО «Совкомбанк» (далее - Условия)</w:t>
      </w:r>
    </w:p>
    <w:p w14:paraId="22C5B853" w14:textId="16428BDC" w:rsidR="002F0C8A" w:rsidRPr="00335816" w:rsidRDefault="002F0C8A" w:rsidP="002F0C8A">
      <w:pPr>
        <w:jc w:val="both"/>
        <w:rPr>
          <w:rFonts w:ascii="Times New Roman" w:hAnsi="Times New Roman" w:cs="Times New Roman"/>
          <w:b/>
          <w:sz w:val="24"/>
          <w:szCs w:val="24"/>
        </w:rPr>
      </w:pPr>
      <w:r w:rsidRPr="00335816">
        <w:rPr>
          <w:rFonts w:ascii="Times New Roman" w:hAnsi="Times New Roman" w:cs="Times New Roman"/>
          <w:b/>
          <w:sz w:val="24"/>
          <w:szCs w:val="24"/>
        </w:rPr>
        <w:t xml:space="preserve">Перечень изменений в редакции, утвержденной </w:t>
      </w:r>
      <w:r w:rsidR="00604408">
        <w:rPr>
          <w:rFonts w:ascii="Times New Roman" w:hAnsi="Times New Roman" w:cs="Times New Roman"/>
          <w:b/>
          <w:sz w:val="24"/>
          <w:szCs w:val="24"/>
        </w:rPr>
        <w:t>1</w:t>
      </w:r>
      <w:r w:rsidR="0002257B">
        <w:rPr>
          <w:rFonts w:ascii="Times New Roman" w:hAnsi="Times New Roman" w:cs="Times New Roman"/>
          <w:b/>
          <w:sz w:val="24"/>
          <w:szCs w:val="24"/>
        </w:rPr>
        <w:t>3</w:t>
      </w:r>
      <w:r>
        <w:rPr>
          <w:rFonts w:ascii="Times New Roman" w:hAnsi="Times New Roman" w:cs="Times New Roman"/>
          <w:b/>
          <w:sz w:val="24"/>
          <w:szCs w:val="24"/>
        </w:rPr>
        <w:t>.1</w:t>
      </w:r>
      <w:r w:rsidR="0002257B">
        <w:rPr>
          <w:rFonts w:ascii="Times New Roman" w:hAnsi="Times New Roman" w:cs="Times New Roman"/>
          <w:b/>
          <w:sz w:val="24"/>
          <w:szCs w:val="24"/>
        </w:rPr>
        <w:t>1</w:t>
      </w:r>
      <w:r>
        <w:rPr>
          <w:rFonts w:ascii="Times New Roman" w:hAnsi="Times New Roman" w:cs="Times New Roman"/>
          <w:b/>
          <w:sz w:val="24"/>
          <w:szCs w:val="24"/>
        </w:rPr>
        <w:t>.2025</w:t>
      </w:r>
      <w:r w:rsidRPr="00335816">
        <w:rPr>
          <w:rFonts w:ascii="Times New Roman" w:hAnsi="Times New Roman" w:cs="Times New Roman"/>
          <w:b/>
          <w:sz w:val="24"/>
          <w:szCs w:val="24"/>
        </w:rPr>
        <w:t>:</w:t>
      </w:r>
    </w:p>
    <w:p w14:paraId="3D86ADE7" w14:textId="77777777" w:rsidR="002F0C8A" w:rsidRDefault="002F0C8A"/>
    <w:tbl>
      <w:tblPr>
        <w:tblStyle w:val="a3"/>
        <w:tblW w:w="14879" w:type="dxa"/>
        <w:tblLook w:val="04A0" w:firstRow="1" w:lastRow="0" w:firstColumn="1" w:lastColumn="0" w:noHBand="0" w:noVBand="1"/>
      </w:tblPr>
      <w:tblGrid>
        <w:gridCol w:w="1701"/>
        <w:gridCol w:w="6589"/>
        <w:gridCol w:w="6589"/>
      </w:tblGrid>
      <w:tr w:rsidR="002F0C8A" w14:paraId="3D309648" w14:textId="77777777" w:rsidTr="002F0C8A">
        <w:tc>
          <w:tcPr>
            <w:tcW w:w="1701" w:type="dxa"/>
          </w:tcPr>
          <w:p w14:paraId="5A12D621" w14:textId="02C300A9" w:rsidR="002F0C8A" w:rsidRPr="006335DC" w:rsidRDefault="002F0C8A" w:rsidP="002F0C8A">
            <w:pPr>
              <w:jc w:val="center"/>
              <w:rPr>
                <w:b/>
              </w:rPr>
            </w:pPr>
            <w:r w:rsidRPr="002B7433">
              <w:rPr>
                <w:rFonts w:ascii="Times New Roman" w:hAnsi="Times New Roman" w:cs="Times New Roman"/>
                <w:b/>
                <w:sz w:val="20"/>
                <w:szCs w:val="20"/>
              </w:rPr>
              <w:t>Пункт Условий</w:t>
            </w:r>
          </w:p>
        </w:tc>
        <w:tc>
          <w:tcPr>
            <w:tcW w:w="6589" w:type="dxa"/>
          </w:tcPr>
          <w:p w14:paraId="1FAD8C9A" w14:textId="3F5F264A" w:rsidR="002F0C8A" w:rsidRPr="006335DC" w:rsidRDefault="002F0C8A" w:rsidP="002F0C8A">
            <w:pPr>
              <w:jc w:val="center"/>
              <w:rPr>
                <w:b/>
              </w:rPr>
            </w:pPr>
            <w:r w:rsidRPr="002B7433">
              <w:rPr>
                <w:rFonts w:ascii="Times New Roman" w:hAnsi="Times New Roman" w:cs="Times New Roman"/>
                <w:b/>
              </w:rPr>
              <w:t>Прежняя редакция</w:t>
            </w:r>
          </w:p>
        </w:tc>
        <w:tc>
          <w:tcPr>
            <w:tcW w:w="6589" w:type="dxa"/>
          </w:tcPr>
          <w:p w14:paraId="5FF7B6E7" w14:textId="5ADEB525" w:rsidR="002F0C8A" w:rsidRPr="006335DC" w:rsidRDefault="002F0C8A" w:rsidP="002F0C8A">
            <w:pPr>
              <w:jc w:val="center"/>
              <w:rPr>
                <w:b/>
              </w:rPr>
            </w:pPr>
            <w:r w:rsidRPr="002B7433">
              <w:rPr>
                <w:rFonts w:ascii="Times New Roman" w:hAnsi="Times New Roman" w:cs="Times New Roman"/>
                <w:b/>
              </w:rPr>
              <w:t>Новая редакция</w:t>
            </w:r>
          </w:p>
        </w:tc>
      </w:tr>
      <w:tr w:rsidR="00F4727A" w14:paraId="248A36B7" w14:textId="77777777" w:rsidTr="002F0C8A">
        <w:tc>
          <w:tcPr>
            <w:tcW w:w="1701" w:type="dxa"/>
          </w:tcPr>
          <w:p w14:paraId="1F685365" w14:textId="0B2E9050" w:rsidR="00F4727A" w:rsidRPr="00A41039" w:rsidRDefault="00CC4ACB" w:rsidP="002F0C8A">
            <w:pPr>
              <w:rPr>
                <w:rFonts w:ascii="Times New Roman" w:hAnsi="Times New Roman" w:cs="Times New Roman"/>
                <w:sz w:val="24"/>
                <w:szCs w:val="24"/>
              </w:rPr>
            </w:pPr>
            <w:r w:rsidRPr="00A41039">
              <w:rPr>
                <w:rFonts w:ascii="Times New Roman" w:hAnsi="Times New Roman" w:cs="Times New Roman"/>
                <w:sz w:val="24"/>
                <w:szCs w:val="24"/>
              </w:rPr>
              <w:t>11.9.</w:t>
            </w:r>
          </w:p>
        </w:tc>
        <w:tc>
          <w:tcPr>
            <w:tcW w:w="6589" w:type="dxa"/>
          </w:tcPr>
          <w:p w14:paraId="0053FBBF" w14:textId="486068A0" w:rsidR="00F4727A" w:rsidRPr="00A41039" w:rsidRDefault="00F4727A">
            <w:pPr>
              <w:rPr>
                <w:rFonts w:ascii="Times New Roman" w:hAnsi="Times New Roman" w:cs="Times New Roman"/>
                <w:sz w:val="24"/>
                <w:szCs w:val="24"/>
              </w:rPr>
            </w:pPr>
            <w:r w:rsidRPr="00A41039">
              <w:rPr>
                <w:rFonts w:ascii="Times New Roman" w:hAnsi="Times New Roman" w:cs="Times New Roman"/>
                <w:sz w:val="24"/>
                <w:szCs w:val="24"/>
              </w:rPr>
              <w:t>Пункт добавлен</w:t>
            </w:r>
          </w:p>
        </w:tc>
        <w:tc>
          <w:tcPr>
            <w:tcW w:w="6589" w:type="dxa"/>
          </w:tcPr>
          <w:p w14:paraId="0CE285B8" w14:textId="5AC89ED2" w:rsidR="0002257B" w:rsidRPr="0002257B" w:rsidRDefault="0002257B" w:rsidP="0002257B">
            <w:pPr>
              <w:tabs>
                <w:tab w:val="left" w:pos="540"/>
              </w:tabs>
              <w:jc w:val="both"/>
              <w:rPr>
                <w:rFonts w:ascii="Times New Roman" w:hAnsi="Times New Roman" w:cs="Times New Roman"/>
                <w:sz w:val="24"/>
                <w:szCs w:val="24"/>
              </w:rPr>
            </w:pPr>
            <w:r>
              <w:t xml:space="preserve">            </w:t>
            </w:r>
            <w:r w:rsidRPr="0002257B">
              <w:rPr>
                <w:rFonts w:ascii="Times New Roman" w:hAnsi="Times New Roman" w:cs="Times New Roman"/>
                <w:sz w:val="24"/>
                <w:szCs w:val="24"/>
              </w:rPr>
              <w:t>При осуществлении проверок в целях противодействия коррупции Депозитарий обязан предоставлять по запросам уполномоченных должностных лиц при осуществлении проверок в целях противодействия коррупции следующие сведения о ценных бумагах:</w:t>
            </w:r>
          </w:p>
          <w:p w14:paraId="6930A81A" w14:textId="77777777" w:rsidR="0002257B" w:rsidRPr="00B556C5" w:rsidRDefault="0002257B" w:rsidP="0002257B">
            <w:pPr>
              <w:pStyle w:val="ConsPlusNormal"/>
              <w:ind w:firstLine="709"/>
              <w:jc w:val="both"/>
              <w:rPr>
                <w:rFonts w:ascii="Times New Roman" w:hAnsi="Times New Roman" w:cs="Times New Roman"/>
                <w:sz w:val="24"/>
                <w:szCs w:val="24"/>
              </w:rPr>
            </w:pPr>
            <w:r w:rsidRPr="00B556C5">
              <w:rPr>
                <w:rFonts w:ascii="Times New Roman" w:hAnsi="Times New Roman" w:cs="Times New Roman"/>
                <w:sz w:val="24"/>
                <w:szCs w:val="24"/>
              </w:rPr>
              <w:sym w:font="Wingdings" w:char="F0D8"/>
            </w:r>
            <w:r w:rsidRPr="00B556C5">
              <w:rPr>
                <w:rFonts w:ascii="Times New Roman" w:hAnsi="Times New Roman" w:cs="Times New Roman"/>
                <w:sz w:val="24"/>
                <w:szCs w:val="24"/>
              </w:rPr>
              <w:t xml:space="preserve"> </w:t>
            </w:r>
            <w:r w:rsidRPr="003B78E8">
              <w:rPr>
                <w:rFonts w:ascii="Times New Roman" w:hAnsi="Times New Roman" w:cs="Times New Roman"/>
                <w:sz w:val="24"/>
                <w:szCs w:val="24"/>
              </w:rPr>
              <w:t>п</w:t>
            </w:r>
            <w:r w:rsidRPr="00B556C5">
              <w:rPr>
                <w:rFonts w:ascii="Times New Roman" w:hAnsi="Times New Roman" w:cs="Times New Roman"/>
                <w:sz w:val="24"/>
                <w:szCs w:val="24"/>
              </w:rPr>
              <w:t xml:space="preserve">олное наименование эмитента ценных бумаг или лица, обязанного по ценным бумагам (указывается в отношении каждого вида (наименования), категории (типа) ценных бумаг, каждого регистрационного номера правил доверительного управления паевым инвестиционным фондом (в отношении инвестиционных паев паевого инвестиционного фонда) или каждого регистрационного номера правил доверительного управления ипотечным покрытием (в отношении </w:t>
            </w:r>
            <w:r w:rsidRPr="003B78E8">
              <w:rPr>
                <w:rFonts w:ascii="Times New Roman" w:hAnsi="Times New Roman" w:cs="Times New Roman"/>
                <w:sz w:val="24"/>
                <w:szCs w:val="24"/>
              </w:rPr>
              <w:t>ипотечных сертификатов участия);</w:t>
            </w:r>
          </w:p>
          <w:p w14:paraId="0AADD97F"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в</w:t>
            </w:r>
            <w:r w:rsidRPr="00B556C5">
              <w:rPr>
                <w:rFonts w:ascii="Times New Roman" w:hAnsi="Times New Roman" w:cs="Times New Roman"/>
                <w:sz w:val="24"/>
                <w:szCs w:val="24"/>
              </w:rPr>
              <w:t>ид (наименование)</w:t>
            </w:r>
            <w:r w:rsidRPr="003B78E8">
              <w:rPr>
                <w:rFonts w:ascii="Times New Roman" w:hAnsi="Times New Roman" w:cs="Times New Roman"/>
                <w:sz w:val="24"/>
                <w:szCs w:val="24"/>
              </w:rPr>
              <w:t xml:space="preserve"> и категория (тип) ценных бумаг;</w:t>
            </w:r>
          </w:p>
          <w:p w14:paraId="4A7D8DC4"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р</w:t>
            </w:r>
            <w:r w:rsidRPr="00B556C5">
              <w:rPr>
                <w:rFonts w:ascii="Times New Roman" w:hAnsi="Times New Roman" w:cs="Times New Roman"/>
                <w:sz w:val="24"/>
                <w:szCs w:val="24"/>
              </w:rPr>
              <w:t>егистрационный номер выпуска (дополнительного выпуска) эмиссионных ценных бумаг и индивидуальный код дополнительного в</w:t>
            </w:r>
            <w:r w:rsidRPr="003B78E8">
              <w:rPr>
                <w:rFonts w:ascii="Times New Roman" w:hAnsi="Times New Roman" w:cs="Times New Roman"/>
                <w:sz w:val="24"/>
                <w:szCs w:val="24"/>
              </w:rPr>
              <w:t>ыпуска эмиссионных ценных бумаг;</w:t>
            </w:r>
          </w:p>
          <w:p w14:paraId="4DB46D9F"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р</w:t>
            </w:r>
            <w:r w:rsidRPr="00B556C5">
              <w:rPr>
                <w:rFonts w:ascii="Times New Roman" w:hAnsi="Times New Roman" w:cs="Times New Roman"/>
                <w:sz w:val="24"/>
                <w:szCs w:val="24"/>
              </w:rPr>
              <w:t>егистрационный номер правил доверительного управления паевым инвестиционным фондом (указывается в отношении инвестиционных паев</w:t>
            </w:r>
            <w:r w:rsidRPr="003B78E8">
              <w:rPr>
                <w:rFonts w:ascii="Times New Roman" w:hAnsi="Times New Roman" w:cs="Times New Roman"/>
                <w:sz w:val="24"/>
                <w:szCs w:val="24"/>
              </w:rPr>
              <w:t xml:space="preserve"> паевого инвестиционного фонда);</w:t>
            </w:r>
          </w:p>
          <w:p w14:paraId="1DDE494D"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р</w:t>
            </w:r>
            <w:r w:rsidRPr="00B556C5">
              <w:rPr>
                <w:rFonts w:ascii="Times New Roman" w:hAnsi="Times New Roman" w:cs="Times New Roman"/>
                <w:sz w:val="24"/>
                <w:szCs w:val="24"/>
              </w:rPr>
              <w:t>егистрационный номер правил доверительного управления ипотечным покрытием (указывается в отношении и</w:t>
            </w:r>
            <w:r w:rsidRPr="003B78E8">
              <w:rPr>
                <w:rFonts w:ascii="Times New Roman" w:hAnsi="Times New Roman" w:cs="Times New Roman"/>
                <w:sz w:val="24"/>
                <w:szCs w:val="24"/>
              </w:rPr>
              <w:t>потечных сертификатов участия);</w:t>
            </w:r>
          </w:p>
          <w:p w14:paraId="73AECEF5"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к</w:t>
            </w:r>
            <w:r w:rsidRPr="00B556C5">
              <w:rPr>
                <w:rFonts w:ascii="Times New Roman" w:hAnsi="Times New Roman" w:cs="Times New Roman"/>
                <w:sz w:val="24"/>
                <w:szCs w:val="24"/>
              </w:rPr>
              <w:t xml:space="preserve">оличество ценных бумаг (в случае наличия эмиссионных ценных бумаг, выпуску которых присвоен </w:t>
            </w:r>
            <w:r w:rsidRPr="00B556C5">
              <w:rPr>
                <w:rFonts w:ascii="Times New Roman" w:hAnsi="Times New Roman" w:cs="Times New Roman"/>
                <w:sz w:val="24"/>
                <w:szCs w:val="24"/>
              </w:rPr>
              <w:lastRenderedPageBreak/>
              <w:t>регистрационный номер, и эмиссионных ценных бумаг, дополнительному выпуску которых присвоен индивидуальный регистрационный номер, указывается в отношении каждого выпуска (доп</w:t>
            </w:r>
            <w:r w:rsidRPr="003B78E8">
              <w:rPr>
                <w:rFonts w:ascii="Times New Roman" w:hAnsi="Times New Roman" w:cs="Times New Roman"/>
                <w:sz w:val="24"/>
                <w:szCs w:val="24"/>
              </w:rPr>
              <w:t>олнительного выпуска) отдельно);</w:t>
            </w:r>
          </w:p>
          <w:p w14:paraId="144691DB"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у</w:t>
            </w:r>
            <w:r w:rsidRPr="00B556C5">
              <w:rPr>
                <w:rFonts w:ascii="Times New Roman" w:hAnsi="Times New Roman" w:cs="Times New Roman"/>
                <w:sz w:val="24"/>
                <w:szCs w:val="24"/>
              </w:rPr>
              <w:t>казание на обременение ценных бумаг и колич</w:t>
            </w:r>
            <w:r w:rsidRPr="003B78E8">
              <w:rPr>
                <w:rFonts w:ascii="Times New Roman" w:hAnsi="Times New Roman" w:cs="Times New Roman"/>
                <w:sz w:val="24"/>
                <w:szCs w:val="24"/>
              </w:rPr>
              <w:t>ество обремененных ценных бумаг;</w:t>
            </w:r>
          </w:p>
          <w:p w14:paraId="725633FB"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с</w:t>
            </w:r>
            <w:r w:rsidRPr="00B556C5">
              <w:rPr>
                <w:rFonts w:ascii="Times New Roman" w:hAnsi="Times New Roman" w:cs="Times New Roman"/>
                <w:sz w:val="24"/>
                <w:szCs w:val="24"/>
              </w:rPr>
              <w:t>одержание и у</w:t>
            </w:r>
            <w:r w:rsidRPr="003B78E8">
              <w:rPr>
                <w:rFonts w:ascii="Times New Roman" w:hAnsi="Times New Roman" w:cs="Times New Roman"/>
                <w:sz w:val="24"/>
                <w:szCs w:val="24"/>
              </w:rPr>
              <w:t>словия обременения ценных бумаг;</w:t>
            </w:r>
          </w:p>
          <w:p w14:paraId="70151194" w14:textId="77777777" w:rsidR="0002257B" w:rsidRPr="00B556C5" w:rsidRDefault="0002257B" w:rsidP="0002257B">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с</w:t>
            </w:r>
            <w:r w:rsidRPr="00B556C5">
              <w:rPr>
                <w:rFonts w:ascii="Times New Roman" w:hAnsi="Times New Roman" w:cs="Times New Roman"/>
                <w:sz w:val="24"/>
                <w:szCs w:val="24"/>
              </w:rPr>
              <w:t>ведения, позволяющие идентифицировать лицо, в пользу которого установлено обременение, и иная информация в соответствии с пунктом 2 статьи 51.6 Федерального закона от 22</w:t>
            </w:r>
            <w:r>
              <w:rPr>
                <w:rFonts w:ascii="Times New Roman" w:hAnsi="Times New Roman" w:cs="Times New Roman"/>
                <w:sz w:val="24"/>
                <w:szCs w:val="24"/>
              </w:rPr>
              <w:t>.04.</w:t>
            </w:r>
            <w:r w:rsidRPr="00B556C5">
              <w:rPr>
                <w:rFonts w:ascii="Times New Roman" w:hAnsi="Times New Roman" w:cs="Times New Roman"/>
                <w:sz w:val="24"/>
                <w:szCs w:val="24"/>
              </w:rPr>
              <w:t>1996 г.</w:t>
            </w:r>
            <w:r w:rsidRPr="003B78E8">
              <w:rPr>
                <w:rFonts w:ascii="Times New Roman" w:hAnsi="Times New Roman" w:cs="Times New Roman"/>
                <w:sz w:val="24"/>
                <w:szCs w:val="24"/>
              </w:rPr>
              <w:t xml:space="preserve"> N 39-ФЗ </w:t>
            </w:r>
            <w:r>
              <w:rPr>
                <w:rFonts w:ascii="Times New Roman" w:hAnsi="Times New Roman" w:cs="Times New Roman"/>
                <w:sz w:val="24"/>
                <w:szCs w:val="24"/>
              </w:rPr>
              <w:t>«</w:t>
            </w:r>
            <w:r w:rsidRPr="003B78E8">
              <w:rPr>
                <w:rFonts w:ascii="Times New Roman" w:hAnsi="Times New Roman" w:cs="Times New Roman"/>
                <w:sz w:val="24"/>
                <w:szCs w:val="24"/>
              </w:rPr>
              <w:t>О рынке ценных бумаг</w:t>
            </w:r>
            <w:r>
              <w:rPr>
                <w:rFonts w:ascii="Times New Roman" w:hAnsi="Times New Roman" w:cs="Times New Roman"/>
                <w:sz w:val="24"/>
                <w:szCs w:val="24"/>
              </w:rPr>
              <w:t>»</w:t>
            </w:r>
            <w:r w:rsidRPr="003B78E8">
              <w:rPr>
                <w:rFonts w:ascii="Times New Roman" w:hAnsi="Times New Roman" w:cs="Times New Roman"/>
                <w:sz w:val="24"/>
                <w:szCs w:val="24"/>
              </w:rPr>
              <w:t>;</w:t>
            </w:r>
          </w:p>
          <w:p w14:paraId="73503C18"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с</w:t>
            </w:r>
            <w:r w:rsidRPr="00B556C5">
              <w:rPr>
                <w:rFonts w:ascii="Times New Roman" w:hAnsi="Times New Roman" w:cs="Times New Roman"/>
                <w:sz w:val="24"/>
                <w:szCs w:val="24"/>
              </w:rPr>
              <w:t>ведения о лице, которое осуществляет права по ценным бумагам в случаях, предусмотренных пунктом 8 статьи 51.6 Федерального закона от 22</w:t>
            </w:r>
            <w:r>
              <w:rPr>
                <w:rFonts w:ascii="Times New Roman" w:hAnsi="Times New Roman" w:cs="Times New Roman"/>
                <w:sz w:val="24"/>
                <w:szCs w:val="24"/>
              </w:rPr>
              <w:t>.04.</w:t>
            </w:r>
            <w:r w:rsidRPr="00B556C5">
              <w:rPr>
                <w:rFonts w:ascii="Times New Roman" w:hAnsi="Times New Roman" w:cs="Times New Roman"/>
                <w:sz w:val="24"/>
                <w:szCs w:val="24"/>
              </w:rPr>
              <w:t>1996 г.</w:t>
            </w:r>
            <w:r w:rsidRPr="003B78E8">
              <w:rPr>
                <w:rFonts w:ascii="Times New Roman" w:hAnsi="Times New Roman" w:cs="Times New Roman"/>
                <w:sz w:val="24"/>
                <w:szCs w:val="24"/>
              </w:rPr>
              <w:t xml:space="preserve"> N 39-ФЗ </w:t>
            </w:r>
            <w:r>
              <w:rPr>
                <w:rFonts w:ascii="Times New Roman" w:hAnsi="Times New Roman" w:cs="Times New Roman"/>
                <w:sz w:val="24"/>
                <w:szCs w:val="24"/>
              </w:rPr>
              <w:t>«О рынке ценных бумаг»</w:t>
            </w:r>
            <w:r w:rsidRPr="003B78E8">
              <w:rPr>
                <w:rFonts w:ascii="Times New Roman" w:hAnsi="Times New Roman" w:cs="Times New Roman"/>
                <w:sz w:val="24"/>
                <w:szCs w:val="24"/>
              </w:rPr>
              <w:t>;</w:t>
            </w:r>
          </w:p>
          <w:p w14:paraId="681E631F"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у</w:t>
            </w:r>
            <w:r w:rsidRPr="00B556C5">
              <w:rPr>
                <w:rFonts w:ascii="Times New Roman" w:hAnsi="Times New Roman" w:cs="Times New Roman"/>
                <w:sz w:val="24"/>
                <w:szCs w:val="24"/>
              </w:rPr>
              <w:t>казание на ограничение распоряжения ценными бумагами и количество ценных бумаг, в отношении которы</w:t>
            </w:r>
            <w:r w:rsidRPr="003B78E8">
              <w:rPr>
                <w:rFonts w:ascii="Times New Roman" w:hAnsi="Times New Roman" w:cs="Times New Roman"/>
                <w:sz w:val="24"/>
                <w:szCs w:val="24"/>
              </w:rPr>
              <w:t>х установлено такое ограничение;</w:t>
            </w:r>
          </w:p>
          <w:p w14:paraId="70CD8695"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о</w:t>
            </w:r>
            <w:r w:rsidRPr="00B556C5">
              <w:rPr>
                <w:rFonts w:ascii="Times New Roman" w:hAnsi="Times New Roman" w:cs="Times New Roman"/>
                <w:sz w:val="24"/>
                <w:szCs w:val="24"/>
              </w:rPr>
              <w:t>писание ограничения распоряжения ценными бумагами (наложение ареста на ценные бумаги, блокирование ценных бумаг, запрет на проведение операций с ценными бумагами, ограничение пр</w:t>
            </w:r>
            <w:r w:rsidRPr="003B78E8">
              <w:rPr>
                <w:rFonts w:ascii="Times New Roman" w:hAnsi="Times New Roman" w:cs="Times New Roman"/>
                <w:sz w:val="24"/>
                <w:szCs w:val="24"/>
              </w:rPr>
              <w:t>ав покупателя по договору репо);</w:t>
            </w:r>
          </w:p>
          <w:p w14:paraId="17B0F8AB"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д</w:t>
            </w:r>
            <w:r w:rsidRPr="00B556C5">
              <w:rPr>
                <w:rFonts w:ascii="Times New Roman" w:hAnsi="Times New Roman" w:cs="Times New Roman"/>
                <w:sz w:val="24"/>
                <w:szCs w:val="24"/>
              </w:rPr>
              <w:t>ата, время и основание установления ограничения ра</w:t>
            </w:r>
            <w:r w:rsidRPr="003B78E8">
              <w:rPr>
                <w:rFonts w:ascii="Times New Roman" w:hAnsi="Times New Roman" w:cs="Times New Roman"/>
                <w:sz w:val="24"/>
                <w:szCs w:val="24"/>
              </w:rPr>
              <w:t>споряжения ценными бумагами;</w:t>
            </w:r>
          </w:p>
          <w:p w14:paraId="7B407961"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у</w:t>
            </w:r>
            <w:r w:rsidRPr="00B556C5">
              <w:rPr>
                <w:rFonts w:ascii="Times New Roman" w:hAnsi="Times New Roman" w:cs="Times New Roman"/>
                <w:sz w:val="24"/>
                <w:szCs w:val="24"/>
              </w:rPr>
              <w:t>словия ограничени</w:t>
            </w:r>
            <w:r w:rsidRPr="003B78E8">
              <w:rPr>
                <w:rFonts w:ascii="Times New Roman" w:hAnsi="Times New Roman" w:cs="Times New Roman"/>
                <w:sz w:val="24"/>
                <w:szCs w:val="24"/>
              </w:rPr>
              <w:t>я распоряжения ценными бумагами;</w:t>
            </w:r>
          </w:p>
          <w:p w14:paraId="737D8675" w14:textId="77777777" w:rsidR="0002257B" w:rsidRPr="00B556C5" w:rsidRDefault="0002257B" w:rsidP="000225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 xml:space="preserve"> </w:t>
            </w:r>
            <w:r w:rsidRPr="003B78E8">
              <w:rPr>
                <w:rFonts w:ascii="Times New Roman" w:hAnsi="Times New Roman" w:cs="Times New Roman"/>
                <w:sz w:val="24"/>
                <w:szCs w:val="24"/>
              </w:rPr>
              <w:t>д</w:t>
            </w:r>
            <w:r w:rsidRPr="00B556C5">
              <w:rPr>
                <w:rFonts w:ascii="Times New Roman" w:hAnsi="Times New Roman" w:cs="Times New Roman"/>
                <w:sz w:val="24"/>
                <w:szCs w:val="24"/>
              </w:rPr>
              <w:t>ата, по состоянию на к</w:t>
            </w:r>
            <w:r w:rsidRPr="003B78E8">
              <w:rPr>
                <w:rFonts w:ascii="Times New Roman" w:hAnsi="Times New Roman" w:cs="Times New Roman"/>
                <w:sz w:val="24"/>
                <w:szCs w:val="24"/>
              </w:rPr>
              <w:t>оторую предоставляются сведения;</w:t>
            </w:r>
          </w:p>
          <w:p w14:paraId="319C1909" w14:textId="77777777" w:rsidR="0002257B" w:rsidRPr="00B556C5" w:rsidRDefault="0002257B" w:rsidP="0002257B">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sym w:font="Wingdings" w:char="F0D8"/>
            </w:r>
            <w:r>
              <w:rPr>
                <w:rFonts w:ascii="Times New Roman" w:hAnsi="Times New Roman" w:cs="Times New Roman"/>
                <w:sz w:val="24"/>
                <w:szCs w:val="24"/>
              </w:rPr>
              <w:tab/>
            </w:r>
            <w:r w:rsidRPr="003B78E8">
              <w:rPr>
                <w:rFonts w:ascii="Times New Roman" w:hAnsi="Times New Roman" w:cs="Times New Roman"/>
                <w:sz w:val="24"/>
                <w:szCs w:val="24"/>
              </w:rPr>
              <w:t>и</w:t>
            </w:r>
            <w:r w:rsidRPr="00B556C5">
              <w:rPr>
                <w:rFonts w:ascii="Times New Roman" w:hAnsi="Times New Roman" w:cs="Times New Roman"/>
                <w:sz w:val="24"/>
                <w:szCs w:val="24"/>
              </w:rPr>
              <w:t xml:space="preserve">дентификационные признаки иностранных финансовых инструментов, квалифицированных в качестве ценных бумаг, с указанием присвоенного им международного </w:t>
            </w:r>
            <w:r w:rsidRPr="00B556C5">
              <w:rPr>
                <w:rFonts w:ascii="Times New Roman" w:hAnsi="Times New Roman" w:cs="Times New Roman"/>
                <w:sz w:val="24"/>
                <w:szCs w:val="24"/>
              </w:rPr>
              <w:lastRenderedPageBreak/>
              <w:t xml:space="preserve">кода (номера) идентификации ценных бумаг (ISIN) или </w:t>
            </w:r>
            <w:r w:rsidRPr="003B78E8">
              <w:rPr>
                <w:rFonts w:ascii="Times New Roman" w:hAnsi="Times New Roman" w:cs="Times New Roman"/>
                <w:sz w:val="24"/>
                <w:szCs w:val="24"/>
              </w:rPr>
              <w:t>иного идентификационного номера;</w:t>
            </w:r>
          </w:p>
          <w:p w14:paraId="4C7942B7" w14:textId="77777777" w:rsidR="0002257B" w:rsidRPr="0002257B" w:rsidRDefault="0002257B" w:rsidP="0002257B">
            <w:pPr>
              <w:tabs>
                <w:tab w:val="left" w:pos="540"/>
              </w:tabs>
              <w:jc w:val="both"/>
              <w:rPr>
                <w:rFonts w:ascii="Times New Roman" w:hAnsi="Times New Roman" w:cs="Times New Roman"/>
                <w:sz w:val="24"/>
                <w:szCs w:val="24"/>
              </w:rPr>
            </w:pPr>
            <w:r>
              <w:tab/>
            </w:r>
            <w:r>
              <w:tab/>
            </w:r>
            <w:r>
              <w:sym w:font="Wingdings" w:char="F0D8"/>
            </w:r>
            <w:r>
              <w:t xml:space="preserve"> </w:t>
            </w:r>
            <w:r w:rsidRPr="0002257B">
              <w:rPr>
                <w:rFonts w:ascii="Times New Roman" w:hAnsi="Times New Roman" w:cs="Times New Roman"/>
                <w:sz w:val="24"/>
                <w:szCs w:val="24"/>
              </w:rPr>
              <w:t>сведения об акциях и иных ценных бумагах в объеме, предусмотренном единой формой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утверждаемой Центральным банком Российской Федерации в соответствии со статьей 7.1 Федерального закона от 10.07.2002 г. N 86-ФЗ «О Центральном банке Российской Федерации (Банке России)».</w:t>
            </w:r>
          </w:p>
          <w:p w14:paraId="30ED8EC0" w14:textId="544C443C" w:rsidR="00F4727A" w:rsidRPr="002F0C8A" w:rsidRDefault="00F4727A" w:rsidP="002F0C8A">
            <w:pPr>
              <w:jc w:val="both"/>
              <w:rPr>
                <w:rFonts w:ascii="Times New Roman" w:hAnsi="Times New Roman" w:cs="Times New Roman"/>
                <w:sz w:val="20"/>
                <w:szCs w:val="20"/>
              </w:rPr>
            </w:pPr>
          </w:p>
        </w:tc>
      </w:tr>
      <w:tr w:rsidR="00CC4ACB" w14:paraId="1E1D7626" w14:textId="77777777" w:rsidTr="00FC1215">
        <w:tc>
          <w:tcPr>
            <w:tcW w:w="1701" w:type="dxa"/>
          </w:tcPr>
          <w:p w14:paraId="4DA5A207" w14:textId="3025D2F2" w:rsidR="00CC4ACB" w:rsidRPr="00A41039" w:rsidRDefault="00CC4ACB" w:rsidP="00CC4ACB">
            <w:pPr>
              <w:rPr>
                <w:rFonts w:ascii="Times New Roman" w:hAnsi="Times New Roman" w:cs="Times New Roman"/>
                <w:sz w:val="24"/>
                <w:szCs w:val="24"/>
              </w:rPr>
            </w:pPr>
            <w:r w:rsidRPr="00A41039">
              <w:rPr>
                <w:rFonts w:ascii="Times New Roman" w:hAnsi="Times New Roman" w:cs="Times New Roman"/>
                <w:sz w:val="24"/>
                <w:szCs w:val="24"/>
              </w:rPr>
              <w:lastRenderedPageBreak/>
              <w:t>11.</w:t>
            </w:r>
            <w:r w:rsidRPr="00A41039">
              <w:rPr>
                <w:rFonts w:ascii="Times New Roman" w:hAnsi="Times New Roman" w:cs="Times New Roman"/>
                <w:sz w:val="24"/>
                <w:szCs w:val="24"/>
              </w:rPr>
              <w:t>10</w:t>
            </w:r>
            <w:r w:rsidRPr="00A41039">
              <w:rPr>
                <w:rFonts w:ascii="Times New Roman" w:hAnsi="Times New Roman" w:cs="Times New Roman"/>
                <w:sz w:val="24"/>
                <w:szCs w:val="24"/>
              </w:rPr>
              <w:t>.</w:t>
            </w:r>
          </w:p>
        </w:tc>
        <w:tc>
          <w:tcPr>
            <w:tcW w:w="6589" w:type="dxa"/>
          </w:tcPr>
          <w:p w14:paraId="6645D596" w14:textId="77777777" w:rsidR="00CC4ACB" w:rsidRPr="00A41039" w:rsidRDefault="00CC4ACB" w:rsidP="00FC1215">
            <w:pPr>
              <w:rPr>
                <w:rFonts w:ascii="Times New Roman" w:hAnsi="Times New Roman" w:cs="Times New Roman"/>
                <w:sz w:val="24"/>
                <w:szCs w:val="24"/>
              </w:rPr>
            </w:pPr>
            <w:r w:rsidRPr="00A41039">
              <w:rPr>
                <w:rFonts w:ascii="Times New Roman" w:hAnsi="Times New Roman" w:cs="Times New Roman"/>
                <w:sz w:val="24"/>
                <w:szCs w:val="24"/>
              </w:rPr>
              <w:t>Пункт добавлен</w:t>
            </w:r>
          </w:p>
        </w:tc>
        <w:tc>
          <w:tcPr>
            <w:tcW w:w="6589" w:type="dxa"/>
          </w:tcPr>
          <w:p w14:paraId="793C5560" w14:textId="1B726982" w:rsidR="00CC4ACB" w:rsidRPr="00CC4ACB" w:rsidRDefault="00CC4ACB" w:rsidP="00CC4ACB">
            <w:pPr>
              <w:tabs>
                <w:tab w:val="left" w:pos="540"/>
              </w:tabs>
              <w:jc w:val="both"/>
              <w:rPr>
                <w:rFonts w:ascii="Times New Roman" w:hAnsi="Times New Roman" w:cs="Times New Roman"/>
                <w:sz w:val="24"/>
                <w:szCs w:val="24"/>
              </w:rPr>
            </w:pPr>
            <w:r w:rsidRPr="00CC4ACB">
              <w:rPr>
                <w:rFonts w:ascii="Times New Roman" w:hAnsi="Times New Roman" w:cs="Times New Roman"/>
                <w:sz w:val="24"/>
                <w:szCs w:val="24"/>
              </w:rPr>
              <w:t xml:space="preserve">               </w:t>
            </w:r>
            <w:r w:rsidRPr="00CC4ACB">
              <w:rPr>
                <w:rFonts w:ascii="Times New Roman" w:hAnsi="Times New Roman" w:cs="Times New Roman"/>
                <w:sz w:val="24"/>
                <w:szCs w:val="24"/>
              </w:rPr>
              <w:t>К должностным лицам, наделенных полномочиями по направлению запросов при осуществлении проверок в целях противодействия коррупции, перечень которых установлен Указом Президента Российской Федерации от 02.04.2013 г. № 309, с изменениями и дополнениями, относятся:</w:t>
            </w:r>
          </w:p>
          <w:p w14:paraId="1AA432C5" w14:textId="77777777" w:rsidR="00CC4ACB" w:rsidRPr="00CC4ACB" w:rsidRDefault="00CC4ACB" w:rsidP="00CC4ACB">
            <w:pPr>
              <w:tabs>
                <w:tab w:val="left" w:pos="540"/>
              </w:tabs>
              <w:ind w:left="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Руководитель Администрации Президента Российской Федерации;</w:t>
            </w:r>
          </w:p>
          <w:p w14:paraId="283C82D0"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Заместитель Председателя Правительства Российской Федерации – Руководитель Аппарата Правительства Российской Федерации;</w:t>
            </w:r>
          </w:p>
          <w:p w14:paraId="347337D6" w14:textId="77777777" w:rsidR="00CC4ACB" w:rsidRPr="00CC4ACB" w:rsidRDefault="00CC4ACB" w:rsidP="00CC4ACB">
            <w:pPr>
              <w:tabs>
                <w:tab w:val="left" w:pos="540"/>
              </w:tabs>
              <w:ind w:left="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руководители федеральных государственных органов;</w:t>
            </w:r>
          </w:p>
          <w:p w14:paraId="4331D127" w14:textId="77777777" w:rsidR="00CC4ACB" w:rsidRPr="00CC4ACB" w:rsidRDefault="00CC4ACB" w:rsidP="00CC4ACB">
            <w:pPr>
              <w:tabs>
                <w:tab w:val="left" w:pos="540"/>
              </w:tabs>
              <w:ind w:left="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Председатель Центрального банка Российской Федерации;</w:t>
            </w:r>
          </w:p>
          <w:p w14:paraId="693198C9" w14:textId="77777777" w:rsidR="00CC4ACB" w:rsidRPr="00CC4ACB" w:rsidRDefault="00CC4ACB" w:rsidP="00CC4ACB">
            <w:pPr>
              <w:tabs>
                <w:tab w:val="left" w:pos="540"/>
              </w:tabs>
              <w:ind w:left="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высшие должностные лица субъектов Российской Федерации;</w:t>
            </w:r>
          </w:p>
          <w:p w14:paraId="2EBF4C22"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руководители законодательных (представительных) органов государственной власти субъектов Российской Федерации;</w:t>
            </w:r>
          </w:p>
          <w:p w14:paraId="7BD88A84"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lastRenderedPageBreak/>
              <w:sym w:font="Wingdings" w:char="F0D8"/>
            </w:r>
            <w:r w:rsidRPr="00CC4ACB">
              <w:rPr>
                <w:rFonts w:ascii="Times New Roman" w:hAnsi="Times New Roman" w:cs="Times New Roman"/>
                <w:sz w:val="24"/>
                <w:szCs w:val="24"/>
              </w:rPr>
              <w:t xml:space="preserve">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14:paraId="3D46E5CF"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абзацах 2-3 настоящего пункта;</w:t>
            </w:r>
          </w:p>
          <w:p w14:paraId="63EB19C7"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специально уполномоченные заместители должностных лиц, указанных в абзацах 4 - 8 настоящего пункта;</w:t>
            </w:r>
          </w:p>
          <w:p w14:paraId="4D48D07E"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начальник Управления Президента Российской Федерации по вопросам государственной службы, кадров и противодействия коррупции;</w:t>
            </w:r>
          </w:p>
          <w:p w14:paraId="7D734C82"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14:paraId="4B4B1628"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Председатель Высшей квалификационной коллегии судей Российской Федерации;</w:t>
            </w:r>
          </w:p>
          <w:p w14:paraId="1A9DCAFC"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председатели квалификационных коллегий судей субъектов Российской Федерации;</w:t>
            </w:r>
          </w:p>
          <w:p w14:paraId="3280DFD8"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председатели, заместители председателей избирательных комиссий;</w:t>
            </w:r>
          </w:p>
          <w:p w14:paraId="15182116"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руководители территориальных органов федеральных государственных органов, специально уполномоченные должностными лицами, указанными в абзаце 4 настоящего пункта;</w:t>
            </w:r>
          </w:p>
          <w:p w14:paraId="59BA04A2"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прокуроры субъектов Российской Федерации, приравненные к ним прокуроры специализированных прокуратур;</w:t>
            </w:r>
          </w:p>
          <w:p w14:paraId="5050AB2B" w14:textId="77777777"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lastRenderedPageBreak/>
              <w:sym w:font="Wingdings" w:char="F0D8"/>
            </w:r>
            <w:r w:rsidRPr="00CC4ACB">
              <w:rPr>
                <w:rFonts w:ascii="Times New Roman" w:hAnsi="Times New Roman" w:cs="Times New Roman"/>
                <w:sz w:val="24"/>
                <w:szCs w:val="24"/>
              </w:rPr>
              <w:t xml:space="preserve">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14:paraId="299A4388" w14:textId="1C168340" w:rsidR="00CC4ACB" w:rsidRPr="00CC4ACB" w:rsidRDefault="00CC4ACB" w:rsidP="00CC4ACB">
            <w:pPr>
              <w:tabs>
                <w:tab w:val="left" w:pos="540"/>
              </w:tabs>
              <w:ind w:firstLine="709"/>
              <w:jc w:val="both"/>
              <w:rPr>
                <w:rFonts w:ascii="Times New Roman" w:hAnsi="Times New Roman" w:cs="Times New Roman"/>
                <w:sz w:val="24"/>
                <w:szCs w:val="24"/>
              </w:rPr>
            </w:pPr>
            <w:r w:rsidRPr="00CC4ACB">
              <w:rPr>
                <w:rFonts w:ascii="Times New Roman" w:hAnsi="Times New Roman" w:cs="Times New Roman"/>
                <w:sz w:val="24"/>
                <w:szCs w:val="24"/>
              </w:rPr>
              <w:sym w:font="Wingdings" w:char="F0D8"/>
            </w:r>
            <w:r w:rsidRPr="00CC4ACB">
              <w:rPr>
                <w:rFonts w:ascii="Times New Roman" w:hAnsi="Times New Roman" w:cs="Times New Roman"/>
                <w:sz w:val="24"/>
                <w:szCs w:val="24"/>
              </w:rPr>
              <w:t xml:space="preserve"> председатели федеральных судов общей юрисдикции и федеральных арбитражных судов.</w:t>
            </w:r>
          </w:p>
        </w:tc>
      </w:tr>
    </w:tbl>
    <w:p w14:paraId="0E8D7C33" w14:textId="687B2D60" w:rsidR="00E86722" w:rsidRDefault="00E86722"/>
    <w:p w14:paraId="5888A5E6" w14:textId="0D514339" w:rsidR="00AE0B2F" w:rsidRDefault="00AE0B2F"/>
    <w:p w14:paraId="0807CBFA" w14:textId="309BBE5C" w:rsidR="00AE0B2F" w:rsidRPr="0056733B" w:rsidRDefault="00AE0B2F" w:rsidP="00AE0B2F">
      <w:pPr>
        <w:spacing w:before="240"/>
        <w:ind w:firstLine="357"/>
        <w:jc w:val="both"/>
        <w:rPr>
          <w:rFonts w:ascii="Times New Roman" w:hAnsi="Times New Roman" w:cs="Times New Roman"/>
          <w:b/>
          <w:sz w:val="24"/>
          <w:szCs w:val="24"/>
        </w:rPr>
      </w:pPr>
      <w:r w:rsidRPr="0056733B">
        <w:rPr>
          <w:rFonts w:ascii="Times New Roman" w:hAnsi="Times New Roman" w:cs="Times New Roman"/>
          <w:b/>
          <w:sz w:val="24"/>
          <w:szCs w:val="24"/>
        </w:rPr>
        <w:t>Утвержден</w:t>
      </w:r>
      <w:r w:rsidR="002E074D" w:rsidRPr="0056733B">
        <w:rPr>
          <w:rFonts w:ascii="Times New Roman" w:hAnsi="Times New Roman" w:cs="Times New Roman"/>
          <w:b/>
          <w:sz w:val="24"/>
          <w:szCs w:val="24"/>
        </w:rPr>
        <w:t>ы в новой редакции при</w:t>
      </w:r>
      <w:bookmarkStart w:id="0" w:name="_GoBack"/>
      <w:bookmarkEnd w:id="0"/>
      <w:r w:rsidR="002E074D" w:rsidRPr="0056733B">
        <w:rPr>
          <w:rFonts w:ascii="Times New Roman" w:hAnsi="Times New Roman" w:cs="Times New Roman"/>
          <w:b/>
          <w:sz w:val="24"/>
          <w:szCs w:val="24"/>
        </w:rPr>
        <w:t>ложения</w:t>
      </w:r>
      <w:r w:rsidRPr="0056733B">
        <w:rPr>
          <w:rFonts w:ascii="Times New Roman" w:hAnsi="Times New Roman" w:cs="Times New Roman"/>
          <w:b/>
          <w:sz w:val="24"/>
          <w:szCs w:val="24"/>
        </w:rPr>
        <w:t xml:space="preserve"> к Условиям:</w:t>
      </w:r>
    </w:p>
    <w:p w14:paraId="59205FB2" w14:textId="178EEC5D" w:rsidR="00AE0B2F" w:rsidRPr="0056733B" w:rsidRDefault="0056733B" w:rsidP="00AE0B2F">
      <w:pPr>
        <w:pStyle w:val="ab"/>
        <w:numPr>
          <w:ilvl w:val="0"/>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П</w:t>
      </w:r>
      <w:r w:rsidR="002E074D" w:rsidRPr="0056733B">
        <w:rPr>
          <w:rFonts w:ascii="Times New Roman" w:hAnsi="Times New Roman" w:cs="Times New Roman"/>
          <w:color w:val="000000"/>
          <w:sz w:val="24"/>
          <w:szCs w:val="24"/>
          <w:shd w:val="clear" w:color="auto" w:fill="FFFFFF"/>
        </w:rPr>
        <w:t xml:space="preserve">риложение № 55 </w:t>
      </w:r>
      <w:r>
        <w:rPr>
          <w:rFonts w:ascii="Times New Roman" w:hAnsi="Times New Roman" w:cs="Times New Roman"/>
          <w:color w:val="000000"/>
          <w:sz w:val="24"/>
          <w:szCs w:val="24"/>
          <w:shd w:val="clear" w:color="auto" w:fill="FFFFFF"/>
        </w:rPr>
        <w:t>«</w:t>
      </w:r>
      <w:r w:rsidR="002E074D" w:rsidRPr="0056733B">
        <w:rPr>
          <w:rFonts w:ascii="Times New Roman" w:hAnsi="Times New Roman" w:cs="Times New Roman"/>
          <w:color w:val="000000"/>
          <w:sz w:val="24"/>
          <w:szCs w:val="24"/>
          <w:shd w:val="clear" w:color="auto" w:fill="FFFFFF"/>
        </w:rPr>
        <w:t>Заявление на депозитарное обслуживание (для юр. лиц) без брокерского обслуживания</w:t>
      </w:r>
      <w:r>
        <w:rPr>
          <w:rFonts w:ascii="Times New Roman" w:hAnsi="Times New Roman" w:cs="Times New Roman"/>
          <w:color w:val="000000"/>
          <w:sz w:val="24"/>
          <w:szCs w:val="24"/>
          <w:shd w:val="clear" w:color="auto" w:fill="FFFFFF"/>
        </w:rPr>
        <w:t>»</w:t>
      </w:r>
      <w:r w:rsidR="002E074D" w:rsidRPr="0056733B">
        <w:rPr>
          <w:rFonts w:ascii="Times New Roman" w:hAnsi="Times New Roman" w:cs="Times New Roman"/>
          <w:color w:val="000000"/>
          <w:sz w:val="24"/>
          <w:szCs w:val="24"/>
          <w:shd w:val="clear" w:color="auto" w:fill="FFFFFF"/>
        </w:rPr>
        <w:t>;</w:t>
      </w:r>
    </w:p>
    <w:p w14:paraId="1EDA519D" w14:textId="0498390C" w:rsidR="0056733B" w:rsidRPr="0056733B" w:rsidRDefault="0056733B" w:rsidP="0056733B">
      <w:pPr>
        <w:pStyle w:val="ab"/>
        <w:numPr>
          <w:ilvl w:val="0"/>
          <w:numId w:val="2"/>
        </w:numP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w:t>
      </w:r>
      <w:r w:rsidRPr="0056733B">
        <w:rPr>
          <w:rFonts w:ascii="Times New Roman" w:hAnsi="Times New Roman" w:cs="Times New Roman"/>
          <w:color w:val="000000"/>
          <w:sz w:val="24"/>
          <w:szCs w:val="24"/>
          <w:shd w:val="clear" w:color="auto" w:fill="FFFFFF"/>
        </w:rPr>
        <w:t>риложение № 59</w:t>
      </w:r>
      <w:r>
        <w:rPr>
          <w:rFonts w:ascii="Times New Roman" w:hAnsi="Times New Roman" w:cs="Times New Roman"/>
          <w:color w:val="000000"/>
          <w:sz w:val="24"/>
          <w:szCs w:val="24"/>
          <w:shd w:val="clear" w:color="auto" w:fill="FFFFFF"/>
        </w:rPr>
        <w:t xml:space="preserve"> «</w:t>
      </w:r>
      <w:r w:rsidRPr="0056733B">
        <w:rPr>
          <w:rFonts w:ascii="Times New Roman" w:hAnsi="Times New Roman" w:cs="Times New Roman"/>
          <w:color w:val="000000"/>
          <w:sz w:val="24"/>
          <w:szCs w:val="24"/>
          <w:shd w:val="clear" w:color="auto" w:fill="FFFFFF"/>
        </w:rPr>
        <w:t>Согласие на обработку персональных дан</w:t>
      </w:r>
      <w:r>
        <w:rPr>
          <w:rFonts w:ascii="Times New Roman" w:hAnsi="Times New Roman" w:cs="Times New Roman"/>
          <w:color w:val="000000"/>
          <w:sz w:val="24"/>
          <w:szCs w:val="24"/>
          <w:shd w:val="clear" w:color="auto" w:fill="FFFFFF"/>
        </w:rPr>
        <w:t>ных для совершения сделок с ЦФА»</w:t>
      </w:r>
      <w:r w:rsidRPr="0056733B">
        <w:rPr>
          <w:rFonts w:ascii="Times New Roman" w:hAnsi="Times New Roman" w:cs="Times New Roman"/>
          <w:color w:val="000000"/>
          <w:sz w:val="24"/>
          <w:szCs w:val="24"/>
          <w:shd w:val="clear" w:color="auto" w:fill="FFFFFF"/>
        </w:rPr>
        <w:t>.</w:t>
      </w:r>
    </w:p>
    <w:p w14:paraId="0870F07A" w14:textId="77777777" w:rsidR="002E074D" w:rsidRDefault="002E074D" w:rsidP="0056733B">
      <w:pPr>
        <w:pStyle w:val="ab"/>
        <w:spacing w:after="0" w:line="240" w:lineRule="auto"/>
        <w:jc w:val="both"/>
        <w:rPr>
          <w:rFonts w:ascii="Times New Roman" w:hAnsi="Times New Roman" w:cs="Times New Roman"/>
          <w:color w:val="000000"/>
          <w:sz w:val="20"/>
          <w:szCs w:val="20"/>
        </w:rPr>
      </w:pPr>
    </w:p>
    <w:p w14:paraId="0046865E" w14:textId="77777777" w:rsidR="0056733B" w:rsidRDefault="0056733B"/>
    <w:sectPr w:rsidR="0056733B" w:rsidSect="006335D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BFA5C" w14:textId="77777777" w:rsidR="002314A5" w:rsidRDefault="002314A5" w:rsidP="0036556A">
      <w:pPr>
        <w:spacing w:after="0" w:line="240" w:lineRule="auto"/>
      </w:pPr>
      <w:r>
        <w:separator/>
      </w:r>
    </w:p>
  </w:endnote>
  <w:endnote w:type="continuationSeparator" w:id="0">
    <w:p w14:paraId="338859CC" w14:textId="77777777" w:rsidR="002314A5" w:rsidRDefault="002314A5" w:rsidP="0036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2FBA7" w14:textId="77777777" w:rsidR="002314A5" w:rsidRDefault="002314A5" w:rsidP="0036556A">
      <w:pPr>
        <w:spacing w:after="0" w:line="240" w:lineRule="auto"/>
      </w:pPr>
      <w:r>
        <w:separator/>
      </w:r>
    </w:p>
  </w:footnote>
  <w:footnote w:type="continuationSeparator" w:id="0">
    <w:p w14:paraId="3119FF20" w14:textId="77777777" w:rsidR="002314A5" w:rsidRDefault="002314A5" w:rsidP="00365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7BB7"/>
    <w:multiLevelType w:val="hybridMultilevel"/>
    <w:tmpl w:val="38C2CE7E"/>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7AE7E20"/>
    <w:multiLevelType w:val="hybridMultilevel"/>
    <w:tmpl w:val="EE42F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256209"/>
    <w:multiLevelType w:val="multilevel"/>
    <w:tmpl w:val="6B4474DC"/>
    <w:lvl w:ilvl="0">
      <w:start w:val="1"/>
      <w:numFmt w:val="decimal"/>
      <w:lvlText w:val="%1."/>
      <w:lvlJc w:val="left"/>
      <w:pPr>
        <w:tabs>
          <w:tab w:val="num" w:pos="360"/>
        </w:tabs>
        <w:ind w:left="360" w:hanging="360"/>
      </w:pPr>
      <w:rPr>
        <w:rFonts w:ascii="Times New Roman" w:hAnsi="Times New Roman" w:cs="Times New Roman" w:hint="default"/>
        <w:b/>
        <w:color w:val="auto"/>
        <w:sz w:val="24"/>
        <w:szCs w:val="24"/>
      </w:rPr>
    </w:lvl>
    <w:lvl w:ilvl="1">
      <w:start w:val="1"/>
      <w:numFmt w:val="decimal"/>
      <w:lvlText w:val="%1.%2."/>
      <w:lvlJc w:val="left"/>
      <w:pPr>
        <w:tabs>
          <w:tab w:val="num" w:pos="720"/>
        </w:tabs>
        <w:ind w:left="432" w:hanging="432"/>
      </w:pPr>
      <w:rPr>
        <w:rFonts w:hint="default"/>
        <w:b w:val="0"/>
        <w:sz w:val="24"/>
        <w:szCs w:val="24"/>
      </w:rPr>
    </w:lvl>
    <w:lvl w:ilvl="2">
      <w:start w:val="1"/>
      <w:numFmt w:val="decimal"/>
      <w:lvlText w:val="%1.%2.%3."/>
      <w:lvlJc w:val="left"/>
      <w:pPr>
        <w:tabs>
          <w:tab w:val="num" w:pos="1788"/>
        </w:tabs>
        <w:ind w:left="1212" w:hanging="504"/>
      </w:pPr>
      <w:rPr>
        <w:rFonts w:hint="default"/>
        <w:b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4D7E0D63"/>
    <w:multiLevelType w:val="multilevel"/>
    <w:tmpl w:val="99E2F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972" w:hanging="432"/>
      </w:pPr>
      <w:rPr>
        <w:rFonts w:hint="default"/>
        <w:color w:val="auto"/>
      </w:rPr>
    </w:lvl>
    <w:lvl w:ilvl="2">
      <w:start w:val="1"/>
      <w:numFmt w:val="none"/>
      <w:lvlText w:val="1.19.1"/>
      <w:lvlJc w:val="left"/>
      <w:pPr>
        <w:tabs>
          <w:tab w:val="num" w:pos="1800"/>
        </w:tabs>
        <w:ind w:left="1224" w:hanging="504"/>
      </w:pPr>
      <w:rPr>
        <w:rFonts w:hint="default"/>
      </w:rPr>
    </w:lvl>
    <w:lvl w:ilvl="3">
      <w:start w:val="1"/>
      <w:numFmt w:val="bullet"/>
      <w:lvlText w:val=""/>
      <w:lvlJc w:val="left"/>
      <w:pPr>
        <w:tabs>
          <w:tab w:val="num" w:pos="1080"/>
        </w:tabs>
        <w:ind w:left="648" w:hanging="648"/>
      </w:pPr>
      <w:rPr>
        <w:rFonts w:ascii="Wingdings" w:hAnsi="Wingding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0A"/>
    <w:rsid w:val="0002257B"/>
    <w:rsid w:val="00044040"/>
    <w:rsid w:val="00046FAF"/>
    <w:rsid w:val="000A5706"/>
    <w:rsid w:val="000C7EF5"/>
    <w:rsid w:val="00192D26"/>
    <w:rsid w:val="002065F6"/>
    <w:rsid w:val="002314A5"/>
    <w:rsid w:val="002860DE"/>
    <w:rsid w:val="002E074D"/>
    <w:rsid w:val="002F0C8A"/>
    <w:rsid w:val="0036556A"/>
    <w:rsid w:val="00380D56"/>
    <w:rsid w:val="003B0471"/>
    <w:rsid w:val="003B5B65"/>
    <w:rsid w:val="004752C8"/>
    <w:rsid w:val="00490A91"/>
    <w:rsid w:val="004A7A21"/>
    <w:rsid w:val="004E2A89"/>
    <w:rsid w:val="00525D69"/>
    <w:rsid w:val="0056733B"/>
    <w:rsid w:val="005E7615"/>
    <w:rsid w:val="00604408"/>
    <w:rsid w:val="0061780A"/>
    <w:rsid w:val="006335DC"/>
    <w:rsid w:val="006E595D"/>
    <w:rsid w:val="00715829"/>
    <w:rsid w:val="007A458E"/>
    <w:rsid w:val="00802C2B"/>
    <w:rsid w:val="008167BD"/>
    <w:rsid w:val="00817DF7"/>
    <w:rsid w:val="008C7851"/>
    <w:rsid w:val="008E4A71"/>
    <w:rsid w:val="00925238"/>
    <w:rsid w:val="009E790D"/>
    <w:rsid w:val="00A41039"/>
    <w:rsid w:val="00AE0B2F"/>
    <w:rsid w:val="00C13C28"/>
    <w:rsid w:val="00CC2FD7"/>
    <w:rsid w:val="00CC4ACB"/>
    <w:rsid w:val="00CE7461"/>
    <w:rsid w:val="00D4300E"/>
    <w:rsid w:val="00DD2240"/>
    <w:rsid w:val="00DD5BBF"/>
    <w:rsid w:val="00E715EC"/>
    <w:rsid w:val="00E84389"/>
    <w:rsid w:val="00E86722"/>
    <w:rsid w:val="00F23CC6"/>
    <w:rsid w:val="00F4727A"/>
    <w:rsid w:val="00F50B63"/>
    <w:rsid w:val="00F95794"/>
    <w:rsid w:val="00F97689"/>
    <w:rsid w:val="00FF5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7A9B"/>
  <w15:chartTrackingRefBased/>
  <w15:docId w15:val="{85534B1B-E181-47B8-9632-C6F64A4B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167BD"/>
    <w:rPr>
      <w:sz w:val="16"/>
      <w:szCs w:val="16"/>
    </w:rPr>
  </w:style>
  <w:style w:type="paragraph" w:styleId="a5">
    <w:name w:val="annotation text"/>
    <w:basedOn w:val="a"/>
    <w:link w:val="a6"/>
    <w:uiPriority w:val="99"/>
    <w:semiHidden/>
    <w:unhideWhenUsed/>
    <w:rsid w:val="008167BD"/>
    <w:pPr>
      <w:spacing w:line="240" w:lineRule="auto"/>
    </w:pPr>
    <w:rPr>
      <w:sz w:val="20"/>
      <w:szCs w:val="20"/>
    </w:rPr>
  </w:style>
  <w:style w:type="character" w:customStyle="1" w:styleId="a6">
    <w:name w:val="Текст примечания Знак"/>
    <w:basedOn w:val="a0"/>
    <w:link w:val="a5"/>
    <w:uiPriority w:val="99"/>
    <w:semiHidden/>
    <w:rsid w:val="008167BD"/>
    <w:rPr>
      <w:sz w:val="20"/>
      <w:szCs w:val="20"/>
    </w:rPr>
  </w:style>
  <w:style w:type="paragraph" w:styleId="a7">
    <w:name w:val="annotation subject"/>
    <w:basedOn w:val="a5"/>
    <w:next w:val="a5"/>
    <w:link w:val="a8"/>
    <w:uiPriority w:val="99"/>
    <w:semiHidden/>
    <w:unhideWhenUsed/>
    <w:rsid w:val="008167BD"/>
    <w:rPr>
      <w:b/>
      <w:bCs/>
    </w:rPr>
  </w:style>
  <w:style w:type="character" w:customStyle="1" w:styleId="a8">
    <w:name w:val="Тема примечания Знак"/>
    <w:basedOn w:val="a6"/>
    <w:link w:val="a7"/>
    <w:uiPriority w:val="99"/>
    <w:semiHidden/>
    <w:rsid w:val="008167BD"/>
    <w:rPr>
      <w:b/>
      <w:bCs/>
      <w:sz w:val="20"/>
      <w:szCs w:val="20"/>
    </w:rPr>
  </w:style>
  <w:style w:type="paragraph" w:styleId="a9">
    <w:name w:val="Balloon Text"/>
    <w:basedOn w:val="a"/>
    <w:link w:val="aa"/>
    <w:uiPriority w:val="99"/>
    <w:semiHidden/>
    <w:unhideWhenUsed/>
    <w:rsid w:val="008167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67BD"/>
    <w:rPr>
      <w:rFonts w:ascii="Segoe UI" w:hAnsi="Segoe UI" w:cs="Segoe UI"/>
      <w:sz w:val="18"/>
      <w:szCs w:val="18"/>
    </w:rPr>
  </w:style>
  <w:style w:type="paragraph" w:styleId="ab">
    <w:name w:val="List Paragraph"/>
    <w:basedOn w:val="a"/>
    <w:link w:val="ac"/>
    <w:uiPriority w:val="34"/>
    <w:qFormat/>
    <w:rsid w:val="00817DF7"/>
    <w:pPr>
      <w:spacing w:after="200" w:line="276" w:lineRule="auto"/>
      <w:ind w:left="720"/>
      <w:contextualSpacing/>
    </w:pPr>
  </w:style>
  <w:style w:type="paragraph" w:styleId="ad">
    <w:name w:val="footnote text"/>
    <w:basedOn w:val="a"/>
    <w:link w:val="ae"/>
    <w:uiPriority w:val="99"/>
    <w:unhideWhenUsed/>
    <w:rsid w:val="0036556A"/>
    <w:pPr>
      <w:spacing w:after="0" w:line="240" w:lineRule="auto"/>
    </w:pPr>
    <w:rPr>
      <w:sz w:val="20"/>
      <w:szCs w:val="20"/>
    </w:rPr>
  </w:style>
  <w:style w:type="character" w:customStyle="1" w:styleId="ae">
    <w:name w:val="Текст сноски Знак"/>
    <w:basedOn w:val="a0"/>
    <w:link w:val="ad"/>
    <w:uiPriority w:val="99"/>
    <w:rsid w:val="0036556A"/>
    <w:rPr>
      <w:sz w:val="20"/>
      <w:szCs w:val="20"/>
    </w:rPr>
  </w:style>
  <w:style w:type="character" w:styleId="af">
    <w:name w:val="footnote reference"/>
    <w:basedOn w:val="a0"/>
    <w:uiPriority w:val="99"/>
    <w:semiHidden/>
    <w:unhideWhenUsed/>
    <w:rsid w:val="0036556A"/>
    <w:rPr>
      <w:vertAlign w:val="superscript"/>
    </w:rPr>
  </w:style>
  <w:style w:type="character" w:customStyle="1" w:styleId="ac">
    <w:name w:val="Абзац списка Знак"/>
    <w:link w:val="ab"/>
    <w:uiPriority w:val="34"/>
    <w:locked/>
    <w:rsid w:val="00AE0B2F"/>
  </w:style>
  <w:style w:type="paragraph" w:customStyle="1" w:styleId="ConsPlusNormal">
    <w:name w:val="ConsPlusNormal"/>
    <w:rsid w:val="0002257B"/>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97931-D258-4144-8B42-8782B342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Вергель Максим Николаевич</dc:creator>
  <cp:keywords/>
  <dc:description/>
  <cp:lastModifiedBy>Яремин Юрий Васильевич</cp:lastModifiedBy>
  <cp:revision>33</cp:revision>
  <dcterms:created xsi:type="dcterms:W3CDTF">2025-08-07T14:48:00Z</dcterms:created>
  <dcterms:modified xsi:type="dcterms:W3CDTF">2025-11-13T08:11:00Z</dcterms:modified>
</cp:coreProperties>
</file>