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021" w:type="dxa"/>
        <w:tblLook w:val="04A0" w:firstRow="1" w:lastRow="0" w:firstColumn="1" w:lastColumn="0" w:noHBand="0" w:noVBand="1"/>
      </w:tblPr>
      <w:tblGrid>
        <w:gridCol w:w="440"/>
        <w:gridCol w:w="2107"/>
        <w:gridCol w:w="1701"/>
        <w:gridCol w:w="5386"/>
        <w:gridCol w:w="5387"/>
      </w:tblGrid>
      <w:tr w:rsidR="000F6327" w14:paraId="3D309648" w14:textId="77777777" w:rsidTr="005E7615">
        <w:tc>
          <w:tcPr>
            <w:tcW w:w="440" w:type="dxa"/>
          </w:tcPr>
          <w:p w14:paraId="2F3CA467" w14:textId="77777777" w:rsidR="006335DC" w:rsidRDefault="006335DC" w:rsidP="006335DC">
            <w:pPr>
              <w:jc w:val="center"/>
            </w:pPr>
          </w:p>
        </w:tc>
        <w:tc>
          <w:tcPr>
            <w:tcW w:w="2107" w:type="dxa"/>
          </w:tcPr>
          <w:p w14:paraId="447BBD1D" w14:textId="77777777" w:rsidR="006335DC" w:rsidRPr="006335DC" w:rsidRDefault="006335DC" w:rsidP="006335DC">
            <w:pPr>
              <w:jc w:val="center"/>
              <w:rPr>
                <w:b/>
              </w:rPr>
            </w:pPr>
            <w:r w:rsidRPr="006335DC">
              <w:rPr>
                <w:b/>
              </w:rPr>
              <w:t>Документ</w:t>
            </w:r>
          </w:p>
        </w:tc>
        <w:tc>
          <w:tcPr>
            <w:tcW w:w="1701" w:type="dxa"/>
          </w:tcPr>
          <w:p w14:paraId="5A12D621" w14:textId="77777777" w:rsidR="006335DC" w:rsidRPr="006335DC" w:rsidRDefault="006335DC" w:rsidP="006335DC">
            <w:pPr>
              <w:jc w:val="center"/>
              <w:rPr>
                <w:b/>
              </w:rPr>
            </w:pPr>
            <w:r w:rsidRPr="006335DC">
              <w:rPr>
                <w:b/>
              </w:rPr>
              <w:t>Раздел документа</w:t>
            </w:r>
          </w:p>
        </w:tc>
        <w:tc>
          <w:tcPr>
            <w:tcW w:w="5386" w:type="dxa"/>
          </w:tcPr>
          <w:p w14:paraId="1FAD8C9A" w14:textId="77777777" w:rsidR="006335DC" w:rsidRPr="006335DC" w:rsidRDefault="006335DC" w:rsidP="006335DC">
            <w:pPr>
              <w:jc w:val="center"/>
              <w:rPr>
                <w:b/>
              </w:rPr>
            </w:pPr>
            <w:r w:rsidRPr="006335DC">
              <w:rPr>
                <w:b/>
              </w:rPr>
              <w:t>Было</w:t>
            </w:r>
          </w:p>
        </w:tc>
        <w:tc>
          <w:tcPr>
            <w:tcW w:w="5387" w:type="dxa"/>
          </w:tcPr>
          <w:p w14:paraId="5FF7B6E7" w14:textId="77777777" w:rsidR="006335DC" w:rsidRPr="006335DC" w:rsidRDefault="006335DC" w:rsidP="006335DC">
            <w:pPr>
              <w:jc w:val="center"/>
              <w:rPr>
                <w:b/>
              </w:rPr>
            </w:pPr>
            <w:r w:rsidRPr="006335DC">
              <w:rPr>
                <w:b/>
              </w:rPr>
              <w:t>Стало</w:t>
            </w:r>
          </w:p>
        </w:tc>
      </w:tr>
      <w:tr w:rsidR="000F6327" w14:paraId="559B3BBB" w14:textId="77777777" w:rsidTr="005E7615">
        <w:tc>
          <w:tcPr>
            <w:tcW w:w="440" w:type="dxa"/>
          </w:tcPr>
          <w:p w14:paraId="0C02243F" w14:textId="77777777" w:rsidR="006335DC" w:rsidRDefault="006335DC" w:rsidP="006335DC">
            <w:pPr>
              <w:jc w:val="center"/>
            </w:pPr>
            <w:r>
              <w:t>1</w:t>
            </w:r>
          </w:p>
        </w:tc>
        <w:tc>
          <w:tcPr>
            <w:tcW w:w="2107" w:type="dxa"/>
          </w:tcPr>
          <w:p w14:paraId="4935416E" w14:textId="77777777" w:rsidR="00380D56" w:rsidRPr="00380D56" w:rsidRDefault="00380D56" w:rsidP="00380D56">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1B1BE9D0" w14:textId="77777777" w:rsidR="00380D56" w:rsidRPr="00380D56" w:rsidRDefault="00380D56" w:rsidP="00380D56">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18E583AB" w14:textId="77777777" w:rsidR="006335DC" w:rsidRPr="00380D56" w:rsidRDefault="00380D56" w:rsidP="00380D56">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37F8E5F4" w14:textId="1BA56E12" w:rsidR="006335DC" w:rsidRPr="00380D56" w:rsidRDefault="00F32D37">
            <w:pPr>
              <w:rPr>
                <w:rFonts w:ascii="Times New Roman" w:hAnsi="Times New Roman" w:cs="Times New Roman"/>
                <w:sz w:val="20"/>
                <w:szCs w:val="20"/>
              </w:rPr>
            </w:pPr>
            <w:r>
              <w:rPr>
                <w:rFonts w:ascii="Times New Roman" w:hAnsi="Times New Roman" w:cs="Times New Roman"/>
                <w:sz w:val="20"/>
                <w:szCs w:val="20"/>
              </w:rPr>
              <w:t>п.</w:t>
            </w:r>
            <w:r w:rsidR="00CE7461">
              <w:rPr>
                <w:rFonts w:ascii="Times New Roman" w:hAnsi="Times New Roman" w:cs="Times New Roman"/>
                <w:sz w:val="20"/>
                <w:szCs w:val="20"/>
              </w:rPr>
              <w:t>1.2.14</w:t>
            </w:r>
          </w:p>
        </w:tc>
        <w:tc>
          <w:tcPr>
            <w:tcW w:w="5386" w:type="dxa"/>
          </w:tcPr>
          <w:p w14:paraId="629A8945" w14:textId="48223944" w:rsidR="006335DC" w:rsidRPr="00380D56" w:rsidRDefault="00CE7461">
            <w:pPr>
              <w:rPr>
                <w:rFonts w:ascii="Times New Roman" w:hAnsi="Times New Roman" w:cs="Times New Roman"/>
                <w:sz w:val="20"/>
                <w:szCs w:val="20"/>
              </w:rPr>
            </w:pPr>
            <w:r w:rsidRPr="00CE7461">
              <w:rPr>
                <w:rFonts w:ascii="Times New Roman" w:hAnsi="Times New Roman" w:cs="Times New Roman"/>
                <w:sz w:val="20"/>
                <w:szCs w:val="20"/>
              </w:rPr>
              <w:t>В соответствии с Федеральным законом от 27.07.2006 № 152-ФЗ «О персональных данных» (далее – Закон о Персональных данных), Клиент, присоединяясь к Регламенту, дает согласие на обработку Банком всех персональных данных Клиента, предоставляемых им в рамках настоящего Регламента, а также условий, указанных в Приложении 6 к настоящему Регламенту.</w:t>
            </w:r>
          </w:p>
        </w:tc>
        <w:tc>
          <w:tcPr>
            <w:tcW w:w="5387" w:type="dxa"/>
          </w:tcPr>
          <w:p w14:paraId="7267E642" w14:textId="77777777" w:rsidR="00D858D4" w:rsidRPr="00D858D4" w:rsidRDefault="00D858D4" w:rsidP="00D858D4">
            <w:pPr>
              <w:rPr>
                <w:rFonts w:ascii="Times New Roman" w:hAnsi="Times New Roman" w:cs="Times New Roman"/>
                <w:sz w:val="20"/>
                <w:szCs w:val="20"/>
              </w:rPr>
            </w:pPr>
            <w:r w:rsidRPr="00D858D4">
              <w:rPr>
                <w:rFonts w:ascii="Times New Roman" w:hAnsi="Times New Roman" w:cs="Times New Roman"/>
                <w:sz w:val="20"/>
                <w:szCs w:val="20"/>
              </w:rPr>
              <w:t>В соответствии с Федеральным законом от 27.07.2006 № 152-ФЗ «О персональных данных» (далее – Закон о Персональных данных), Клиент, присоединяясь к Регламенту, дает согласие на обработку Банком всех персональных данных Клиента, предоставляемых им в рамках настоящего Регламента, на условиях, указанных в Приложении 6 к настоящему Регламенту.</w:t>
            </w:r>
          </w:p>
          <w:p w14:paraId="20F0EC05" w14:textId="16F97481" w:rsidR="006335DC" w:rsidRPr="00380D56" w:rsidRDefault="00D858D4" w:rsidP="00D858D4">
            <w:pPr>
              <w:rPr>
                <w:rFonts w:ascii="Times New Roman" w:hAnsi="Times New Roman" w:cs="Times New Roman"/>
                <w:sz w:val="20"/>
                <w:szCs w:val="20"/>
              </w:rPr>
            </w:pPr>
            <w:r w:rsidRPr="00D858D4">
              <w:rPr>
                <w:rFonts w:ascii="Times New Roman" w:hAnsi="Times New Roman" w:cs="Times New Roman"/>
                <w:sz w:val="20"/>
                <w:szCs w:val="20"/>
              </w:rPr>
              <w:t>Клиент – юридическое лицо подтверждает, что им получено письменное согласие субъектов персональных данных, чьи персональные данные содержаться в представленных Клиентом в Банк документах, на обработку Банком этих персональных данных по поручению Клиента в указанных выше целях, а также  гарантирует правомерность передачи их персональных данных Банку. Клиент несет все неблагоприятные последствия, связанные с неполучением Клиентом таких согласий.</w:t>
            </w:r>
          </w:p>
        </w:tc>
      </w:tr>
      <w:tr w:rsidR="00D858D4" w14:paraId="165178A2" w14:textId="77777777" w:rsidTr="005E7615">
        <w:tc>
          <w:tcPr>
            <w:tcW w:w="440" w:type="dxa"/>
          </w:tcPr>
          <w:p w14:paraId="4048E8A0" w14:textId="288506B4" w:rsidR="00D858D4" w:rsidRDefault="00553F8A" w:rsidP="006335DC">
            <w:pPr>
              <w:jc w:val="center"/>
            </w:pPr>
            <w:r>
              <w:t>2</w:t>
            </w:r>
          </w:p>
        </w:tc>
        <w:tc>
          <w:tcPr>
            <w:tcW w:w="2107" w:type="dxa"/>
          </w:tcPr>
          <w:p w14:paraId="3DD07A81"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01F87D56"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481124F5" w14:textId="34ECF0E2"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54C394E2" w14:textId="3096BAF3" w:rsidR="00D858D4" w:rsidRDefault="00D858D4">
            <w:pPr>
              <w:rPr>
                <w:rFonts w:ascii="Times New Roman" w:hAnsi="Times New Roman" w:cs="Times New Roman"/>
                <w:sz w:val="20"/>
                <w:szCs w:val="20"/>
              </w:rPr>
            </w:pPr>
            <w:r>
              <w:rPr>
                <w:rFonts w:ascii="Times New Roman" w:hAnsi="Times New Roman" w:cs="Times New Roman"/>
                <w:sz w:val="20"/>
                <w:szCs w:val="20"/>
              </w:rPr>
              <w:t>п.2.1.6</w:t>
            </w:r>
          </w:p>
        </w:tc>
        <w:tc>
          <w:tcPr>
            <w:tcW w:w="5386" w:type="dxa"/>
          </w:tcPr>
          <w:p w14:paraId="6E337FAF" w14:textId="55FC813C" w:rsidR="00D858D4" w:rsidRPr="00CE7461" w:rsidRDefault="00D858D4" w:rsidP="00D858D4">
            <w:pPr>
              <w:rPr>
                <w:rFonts w:ascii="Times New Roman" w:hAnsi="Times New Roman" w:cs="Times New Roman"/>
                <w:sz w:val="20"/>
                <w:szCs w:val="20"/>
              </w:rPr>
            </w:pPr>
            <w:r w:rsidRPr="00D858D4">
              <w:rPr>
                <w:rFonts w:ascii="Times New Roman" w:hAnsi="Times New Roman" w:cs="Times New Roman"/>
                <w:sz w:val="20"/>
                <w:szCs w:val="20"/>
              </w:rPr>
              <w:t>Банк в соответствии с требованиями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115-ФЗ) имеет право дополнительно запрашивать любые документы, необходимые для идентификации Клиента, его представителя, выгодоприобретателя, бенефициарного владельца, в том числе составленную по форме Банка Анкету клиента, предоставляемую для идентификации Клиента в целях противодействия легализации доходов, полученных преступных путем, и финансированию терроризма, письмо Клиента о наличии/отсутствии выгодоприобретателей, сведения о бенефициарных владельцах.</w:t>
            </w:r>
          </w:p>
        </w:tc>
        <w:tc>
          <w:tcPr>
            <w:tcW w:w="5387" w:type="dxa"/>
          </w:tcPr>
          <w:p w14:paraId="48B657C2" w14:textId="4602F4CE" w:rsidR="00D858D4" w:rsidRPr="00D858D4" w:rsidRDefault="00D858D4" w:rsidP="00D858D4">
            <w:pPr>
              <w:rPr>
                <w:rFonts w:ascii="Times New Roman" w:hAnsi="Times New Roman" w:cs="Times New Roman"/>
                <w:sz w:val="20"/>
                <w:szCs w:val="20"/>
              </w:rPr>
            </w:pPr>
            <w:r w:rsidRPr="00D858D4">
              <w:rPr>
                <w:rFonts w:ascii="Times New Roman" w:hAnsi="Times New Roman" w:cs="Times New Roman"/>
                <w:sz w:val="20"/>
                <w:szCs w:val="20"/>
              </w:rPr>
              <w:t>Банк в соответствии с требованиями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115-ФЗ) имеет право дополнительно запрашивать любые документы, необходимые для идентификации Клиента, его представителя, выгодоприобретателя, бенефициарного владельца, в том числе составленную по форме Банка Анкету клиента, предоставляемую для идентификации Клиента в целях противодействия легализации (отмыванию) доходов, полученных преступных путем, и финансированию терроризма, экстремистской деятельности и  финансированием распространения оружия массового уничтожения, письмо Клиента о наличии/отсутствии выгодоприобретателей, сведения о бенефициарных владельцах.</w:t>
            </w:r>
          </w:p>
        </w:tc>
      </w:tr>
      <w:tr w:rsidR="00D858D4" w14:paraId="5487A142" w14:textId="77777777" w:rsidTr="005E7615">
        <w:tc>
          <w:tcPr>
            <w:tcW w:w="440" w:type="dxa"/>
          </w:tcPr>
          <w:p w14:paraId="1829506F" w14:textId="62B397DA" w:rsidR="00D858D4" w:rsidRDefault="00553F8A" w:rsidP="006335DC">
            <w:pPr>
              <w:jc w:val="center"/>
            </w:pPr>
            <w:r>
              <w:t>3</w:t>
            </w:r>
          </w:p>
        </w:tc>
        <w:tc>
          <w:tcPr>
            <w:tcW w:w="2107" w:type="dxa"/>
          </w:tcPr>
          <w:p w14:paraId="16CC5767"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3841BC3F"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03FF6B20" w14:textId="4CDF8EB5"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78BD51F6" w14:textId="79E779E5" w:rsidR="00D858D4" w:rsidRDefault="00D858D4">
            <w:pPr>
              <w:rPr>
                <w:rFonts w:ascii="Times New Roman" w:hAnsi="Times New Roman" w:cs="Times New Roman"/>
                <w:sz w:val="20"/>
                <w:szCs w:val="20"/>
              </w:rPr>
            </w:pPr>
            <w:r>
              <w:rPr>
                <w:rFonts w:ascii="Times New Roman" w:hAnsi="Times New Roman" w:cs="Times New Roman"/>
                <w:sz w:val="20"/>
                <w:szCs w:val="20"/>
              </w:rPr>
              <w:t>п.2.1.17</w:t>
            </w:r>
          </w:p>
        </w:tc>
        <w:tc>
          <w:tcPr>
            <w:tcW w:w="5386" w:type="dxa"/>
          </w:tcPr>
          <w:p w14:paraId="11FE3212" w14:textId="15A13FF9" w:rsidR="00D858D4" w:rsidRPr="00D858D4" w:rsidRDefault="00D858D4" w:rsidP="00D858D4">
            <w:pPr>
              <w:rPr>
                <w:rFonts w:ascii="Times New Roman" w:hAnsi="Times New Roman" w:cs="Times New Roman"/>
                <w:sz w:val="20"/>
                <w:szCs w:val="20"/>
              </w:rPr>
            </w:pPr>
            <w:r w:rsidRPr="00D858D4">
              <w:rPr>
                <w:rFonts w:ascii="Times New Roman" w:hAnsi="Times New Roman" w:cs="Times New Roman"/>
                <w:sz w:val="20"/>
                <w:szCs w:val="20"/>
              </w:rPr>
              <w:t xml:space="preserve">Стороны заверяют и гарантируют, что они, их аффилированные лица, представители, работники и посредники, соблюдают и обязуются соблюдать применимые нормы законодательства Российской Федерации по противодействию коррупции. При исполнении своих обязанностей по Договору Стороны и </w:t>
            </w:r>
            <w:r w:rsidRPr="00D858D4">
              <w:rPr>
                <w:rFonts w:ascii="Times New Roman" w:hAnsi="Times New Roman" w:cs="Times New Roman"/>
                <w:sz w:val="20"/>
                <w:szCs w:val="20"/>
              </w:rPr>
              <w:lastRenderedPageBreak/>
              <w:t>вышеуказанные лица не совершают и не планируют совершать каких-либо действий/бездействия, квалифицируемых применимым законодательством Российской Федерации как коррупционные правонарушения,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tc>
        <w:tc>
          <w:tcPr>
            <w:tcW w:w="5387" w:type="dxa"/>
          </w:tcPr>
          <w:p w14:paraId="5FD39F00" w14:textId="3018D528" w:rsidR="00D858D4" w:rsidRPr="00D858D4" w:rsidRDefault="009955DC" w:rsidP="00D858D4">
            <w:pPr>
              <w:rPr>
                <w:rFonts w:ascii="Times New Roman" w:hAnsi="Times New Roman" w:cs="Times New Roman"/>
                <w:sz w:val="20"/>
                <w:szCs w:val="20"/>
              </w:rPr>
            </w:pPr>
            <w:r w:rsidRPr="009955DC">
              <w:rPr>
                <w:rFonts w:ascii="Times New Roman" w:hAnsi="Times New Roman" w:cs="Times New Roman"/>
                <w:sz w:val="20"/>
                <w:szCs w:val="20"/>
              </w:rPr>
              <w:lastRenderedPageBreak/>
              <w:t xml:space="preserve">Стороны заверяют и гарантируют, что они, включая при наличии также их аффилированных лиц, представителей, работников и посредников, соблюдают применимые нормы законодательства Российской Федерации по противодействию коррупции. При исполнении своих обязанностей по Договору Стороны не будут совершать </w:t>
            </w:r>
            <w:r w:rsidRPr="009955DC">
              <w:rPr>
                <w:rFonts w:ascii="Times New Roman" w:hAnsi="Times New Roman" w:cs="Times New Roman"/>
                <w:sz w:val="20"/>
                <w:szCs w:val="20"/>
              </w:rPr>
              <w:lastRenderedPageBreak/>
              <w:t>такие действия, которые квалифицируются как коррупционные, в соответствии с Законодательством и применимыми международными нормами о противодействии коррупции, а также противоречат антикоррупционной политике Банка, опубликованной по адресу: https://sovcombank.ru/compliance/protivodeistvie-korruptsii-i-upravlenie-konfliktom-interesov. Каждая Сторона обязуется незамедлительно информировать другую Сторону о выявленных ею случаях коррупционных правонарушений.</w:t>
            </w:r>
          </w:p>
        </w:tc>
      </w:tr>
      <w:tr w:rsidR="009955DC" w14:paraId="6B1A7EE2" w14:textId="77777777" w:rsidTr="005E7615">
        <w:tc>
          <w:tcPr>
            <w:tcW w:w="440" w:type="dxa"/>
          </w:tcPr>
          <w:p w14:paraId="0BE799B9" w14:textId="1ED5788A" w:rsidR="009955DC" w:rsidRPr="00D858D4" w:rsidRDefault="00553F8A" w:rsidP="006335DC">
            <w:pPr>
              <w:jc w:val="center"/>
            </w:pPr>
            <w:r>
              <w:lastRenderedPageBreak/>
              <w:t>4</w:t>
            </w:r>
          </w:p>
        </w:tc>
        <w:tc>
          <w:tcPr>
            <w:tcW w:w="2107" w:type="dxa"/>
          </w:tcPr>
          <w:p w14:paraId="7D061C04" w14:textId="77777777" w:rsidR="009955DC" w:rsidRPr="00380D56" w:rsidRDefault="009955DC" w:rsidP="009955DC">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6E6DC581" w14:textId="77777777" w:rsidR="009955DC" w:rsidRPr="00380D56" w:rsidRDefault="009955DC" w:rsidP="009955DC">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4F0112D7" w14:textId="043ED00A" w:rsidR="009955DC" w:rsidRPr="00380D56" w:rsidRDefault="009955DC" w:rsidP="009955DC">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773CAAA1" w14:textId="20924F4B" w:rsidR="009955DC" w:rsidRDefault="009955DC">
            <w:pPr>
              <w:rPr>
                <w:rFonts w:ascii="Times New Roman" w:hAnsi="Times New Roman" w:cs="Times New Roman"/>
                <w:sz w:val="20"/>
                <w:szCs w:val="20"/>
              </w:rPr>
            </w:pPr>
            <w:r>
              <w:rPr>
                <w:rFonts w:ascii="Times New Roman" w:hAnsi="Times New Roman" w:cs="Times New Roman"/>
                <w:sz w:val="20"/>
                <w:szCs w:val="20"/>
              </w:rPr>
              <w:t>2.1.19</w:t>
            </w:r>
          </w:p>
        </w:tc>
        <w:tc>
          <w:tcPr>
            <w:tcW w:w="5386" w:type="dxa"/>
          </w:tcPr>
          <w:p w14:paraId="6D6ACB3C" w14:textId="27F8C4C4" w:rsidR="009955DC" w:rsidRDefault="009955DC">
            <w:pPr>
              <w:rPr>
                <w:rFonts w:ascii="Times New Roman" w:hAnsi="Times New Roman" w:cs="Times New Roman"/>
                <w:sz w:val="20"/>
                <w:szCs w:val="20"/>
              </w:rPr>
            </w:pPr>
            <w:r>
              <w:rPr>
                <w:rFonts w:ascii="Times New Roman" w:hAnsi="Times New Roman" w:cs="Times New Roman"/>
                <w:sz w:val="20"/>
                <w:szCs w:val="20"/>
              </w:rPr>
              <w:t>-</w:t>
            </w:r>
          </w:p>
        </w:tc>
        <w:tc>
          <w:tcPr>
            <w:tcW w:w="5387" w:type="dxa"/>
          </w:tcPr>
          <w:p w14:paraId="3503BA9A" w14:textId="501172FC" w:rsidR="009955DC" w:rsidRPr="00D858D4" w:rsidRDefault="009955DC" w:rsidP="00CE7461">
            <w:pPr>
              <w:rPr>
                <w:rFonts w:ascii="Times New Roman" w:hAnsi="Times New Roman" w:cs="Times New Roman"/>
                <w:sz w:val="20"/>
                <w:szCs w:val="20"/>
              </w:rPr>
            </w:pPr>
            <w:r w:rsidRPr="009955DC">
              <w:rPr>
                <w:rFonts w:ascii="Times New Roman" w:hAnsi="Times New Roman" w:cs="Times New Roman"/>
                <w:sz w:val="20"/>
                <w:szCs w:val="20"/>
              </w:rPr>
              <w:t>В целях выполнения требований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(далее – Базовый стандарт защиты прав и интересов получателей финансовых услуг), Банк предоставляет получателю финансовых услуг - физическому лицу, имеющему намерение заключить договор о брокерском обслуживании, Ключевую информацию о брокерском договоре, до предоставления иных документов, предоставляемых потенциальному клиенту  при заключении Договора.</w:t>
            </w:r>
          </w:p>
        </w:tc>
      </w:tr>
      <w:tr w:rsidR="00D858D4" w14:paraId="51F4149A" w14:textId="77777777" w:rsidTr="005E7615">
        <w:tc>
          <w:tcPr>
            <w:tcW w:w="440" w:type="dxa"/>
          </w:tcPr>
          <w:p w14:paraId="38552AD3" w14:textId="7E7E00A6" w:rsidR="00D858D4" w:rsidRPr="00D858D4" w:rsidRDefault="00553F8A" w:rsidP="006335DC">
            <w:pPr>
              <w:jc w:val="center"/>
            </w:pPr>
            <w:r>
              <w:t>5</w:t>
            </w:r>
          </w:p>
        </w:tc>
        <w:tc>
          <w:tcPr>
            <w:tcW w:w="2107" w:type="dxa"/>
          </w:tcPr>
          <w:p w14:paraId="3F7293F6"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29A316A4"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3658B28D" w14:textId="70A855FC"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03C69328" w14:textId="629C4030" w:rsidR="00D858D4" w:rsidRDefault="00D858D4">
            <w:pPr>
              <w:rPr>
                <w:rFonts w:ascii="Times New Roman" w:hAnsi="Times New Roman" w:cs="Times New Roman"/>
                <w:sz w:val="20"/>
                <w:szCs w:val="20"/>
              </w:rPr>
            </w:pPr>
            <w:r>
              <w:rPr>
                <w:rFonts w:ascii="Times New Roman" w:hAnsi="Times New Roman" w:cs="Times New Roman"/>
                <w:sz w:val="20"/>
                <w:szCs w:val="20"/>
              </w:rPr>
              <w:t>п.3.1.14</w:t>
            </w:r>
          </w:p>
        </w:tc>
        <w:tc>
          <w:tcPr>
            <w:tcW w:w="5386" w:type="dxa"/>
          </w:tcPr>
          <w:p w14:paraId="74082764" w14:textId="04F79E89" w:rsidR="00D858D4" w:rsidRPr="00F32D37" w:rsidRDefault="00D858D4">
            <w:pPr>
              <w:rPr>
                <w:rFonts w:ascii="Times New Roman" w:hAnsi="Times New Roman" w:cs="Times New Roman"/>
                <w:sz w:val="20"/>
                <w:szCs w:val="20"/>
              </w:rPr>
            </w:pPr>
            <w:r>
              <w:rPr>
                <w:rFonts w:ascii="Times New Roman" w:hAnsi="Times New Roman" w:cs="Times New Roman"/>
                <w:sz w:val="20"/>
                <w:szCs w:val="20"/>
              </w:rPr>
              <w:t>-</w:t>
            </w:r>
          </w:p>
        </w:tc>
        <w:tc>
          <w:tcPr>
            <w:tcW w:w="5387" w:type="dxa"/>
          </w:tcPr>
          <w:p w14:paraId="77DC1A91" w14:textId="2D856115" w:rsidR="00D858D4" w:rsidRPr="00232A13" w:rsidRDefault="00D858D4" w:rsidP="00CE7461">
            <w:pPr>
              <w:rPr>
                <w:rFonts w:ascii="Times New Roman" w:hAnsi="Times New Roman" w:cs="Times New Roman"/>
                <w:sz w:val="20"/>
                <w:szCs w:val="20"/>
              </w:rPr>
            </w:pPr>
            <w:r w:rsidRPr="00D858D4">
              <w:rPr>
                <w:rFonts w:ascii="Times New Roman" w:hAnsi="Times New Roman" w:cs="Times New Roman"/>
                <w:sz w:val="20"/>
                <w:szCs w:val="20"/>
              </w:rPr>
              <w:t xml:space="preserve">В случае приостановления уполномоченным органом в соответствии с ч. 10 ст. 8 Федерального закона №115-ФЗ операций Клиента Банк уведомляет Клиента о таком приостановлении в день обращения Клиента в целях совершения операции с денежными средствами или иным имуществом, проведение которой невозможно в связи с таким приостановлением,  по умолчанию и наличии возможности в устной форме, при отсутствии такой возможности – в письменной форме;  письменное уведомление может быть также предоставлено по просьбе Клиента (его представителя) в срок не позднее трех рабочих дней, следующих за днем получения Банком соответствующего волеизъявления Клиента.  Уведомление в письменной форме предоставляется на бумажном носителе или в электронной форме Клиенту (его представителю) лично или по любому каналу информационного обмена по вопросам обслуживания, </w:t>
            </w:r>
            <w:r w:rsidRPr="00D858D4">
              <w:rPr>
                <w:rFonts w:ascii="Times New Roman" w:hAnsi="Times New Roman" w:cs="Times New Roman"/>
                <w:sz w:val="20"/>
                <w:szCs w:val="20"/>
              </w:rPr>
              <w:lastRenderedPageBreak/>
              <w:t>установленному Регламентом и должно содержать информацию о причине и сроке приостановления.</w:t>
            </w:r>
          </w:p>
        </w:tc>
      </w:tr>
      <w:tr w:rsidR="00D858D4" w14:paraId="0C3A95FD" w14:textId="77777777" w:rsidTr="005E7615">
        <w:tc>
          <w:tcPr>
            <w:tcW w:w="440" w:type="dxa"/>
          </w:tcPr>
          <w:p w14:paraId="112982C8" w14:textId="42EBDB30" w:rsidR="00D858D4" w:rsidRPr="00D858D4" w:rsidRDefault="00553F8A" w:rsidP="006335DC">
            <w:pPr>
              <w:jc w:val="center"/>
            </w:pPr>
            <w:r>
              <w:lastRenderedPageBreak/>
              <w:t>6</w:t>
            </w:r>
          </w:p>
        </w:tc>
        <w:tc>
          <w:tcPr>
            <w:tcW w:w="2107" w:type="dxa"/>
          </w:tcPr>
          <w:p w14:paraId="6F92EDD3"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72BA9D1A" w14:textId="77777777"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008ADF18" w14:textId="7C29EC8C" w:rsidR="00D858D4" w:rsidRPr="00380D56" w:rsidRDefault="00D858D4" w:rsidP="00D858D4">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6A9D442E" w14:textId="116F2700" w:rsidR="00D858D4" w:rsidRDefault="00D858D4">
            <w:pPr>
              <w:rPr>
                <w:rFonts w:ascii="Times New Roman" w:hAnsi="Times New Roman" w:cs="Times New Roman"/>
                <w:sz w:val="20"/>
                <w:szCs w:val="20"/>
              </w:rPr>
            </w:pPr>
            <w:r>
              <w:rPr>
                <w:rFonts w:ascii="Times New Roman" w:hAnsi="Times New Roman" w:cs="Times New Roman"/>
                <w:sz w:val="20"/>
                <w:szCs w:val="20"/>
              </w:rPr>
              <w:t>п.5.8.4</w:t>
            </w:r>
          </w:p>
        </w:tc>
        <w:tc>
          <w:tcPr>
            <w:tcW w:w="5386" w:type="dxa"/>
          </w:tcPr>
          <w:p w14:paraId="2E4D75D9" w14:textId="37C12C61" w:rsidR="00D858D4" w:rsidRPr="00F32D37" w:rsidRDefault="00D858D4" w:rsidP="00D858D4">
            <w:pPr>
              <w:rPr>
                <w:rFonts w:ascii="Times New Roman" w:hAnsi="Times New Roman" w:cs="Times New Roman"/>
                <w:sz w:val="20"/>
                <w:szCs w:val="20"/>
              </w:rPr>
            </w:pPr>
            <w:r w:rsidRPr="00D858D4">
              <w:rPr>
                <w:rFonts w:ascii="Times New Roman" w:hAnsi="Times New Roman" w:cs="Times New Roman"/>
                <w:sz w:val="20"/>
                <w:szCs w:val="20"/>
              </w:rPr>
              <w:t xml:space="preserve">При наличии оснований для подозрений о возможной связи операции с легализацией доходов, полученных преступным путем, </w:t>
            </w:r>
            <w:r>
              <w:rPr>
                <w:rFonts w:ascii="Times New Roman" w:hAnsi="Times New Roman" w:cs="Times New Roman"/>
                <w:sz w:val="20"/>
                <w:szCs w:val="20"/>
              </w:rPr>
              <w:t xml:space="preserve">и </w:t>
            </w:r>
            <w:r w:rsidRPr="00D858D4">
              <w:rPr>
                <w:rFonts w:ascii="Times New Roman" w:hAnsi="Times New Roman" w:cs="Times New Roman"/>
                <w:sz w:val="20"/>
                <w:szCs w:val="20"/>
              </w:rPr>
              <w:t>финансированием терроризма Банк в соответствии с п.11 ст.7 Федерального закона 115-ФЗ вправе отказать в совершении операции, в том числе операции на основании Поручения (распоряжения) Клиента.</w:t>
            </w:r>
          </w:p>
        </w:tc>
        <w:tc>
          <w:tcPr>
            <w:tcW w:w="5387" w:type="dxa"/>
          </w:tcPr>
          <w:p w14:paraId="6CAEE2AA" w14:textId="7D5BE7A4" w:rsidR="00D858D4" w:rsidRPr="00232A13" w:rsidRDefault="00D858D4" w:rsidP="00CE7461">
            <w:pPr>
              <w:rPr>
                <w:rFonts w:ascii="Times New Roman" w:hAnsi="Times New Roman" w:cs="Times New Roman"/>
                <w:sz w:val="20"/>
                <w:szCs w:val="20"/>
              </w:rPr>
            </w:pPr>
            <w:r w:rsidRPr="00D858D4">
              <w:rPr>
                <w:rFonts w:ascii="Times New Roman" w:hAnsi="Times New Roman" w:cs="Times New Roman"/>
                <w:sz w:val="20"/>
                <w:szCs w:val="20"/>
              </w:rPr>
              <w:t>При наличии оснований для подозрений о возможной связи операции с легализацией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Банк в соответствии с п.11 ст.7 Федерального закона 115-ФЗ вправе отказать в совершении операции, в том числе операции на основании Поручения (распоряжения) Клиента.</w:t>
            </w:r>
          </w:p>
        </w:tc>
      </w:tr>
      <w:tr w:rsidR="009955DC" w14:paraId="06CB7B7F" w14:textId="77777777" w:rsidTr="005E7615">
        <w:tc>
          <w:tcPr>
            <w:tcW w:w="440" w:type="dxa"/>
          </w:tcPr>
          <w:p w14:paraId="3F850E54" w14:textId="6D449614" w:rsidR="009955DC" w:rsidRPr="00D858D4" w:rsidRDefault="00553F8A" w:rsidP="006335DC">
            <w:pPr>
              <w:jc w:val="center"/>
            </w:pPr>
            <w:r>
              <w:t>7</w:t>
            </w:r>
          </w:p>
        </w:tc>
        <w:tc>
          <w:tcPr>
            <w:tcW w:w="2107" w:type="dxa"/>
          </w:tcPr>
          <w:p w14:paraId="2CC550A0" w14:textId="77777777" w:rsidR="009955DC" w:rsidRPr="00380D56" w:rsidRDefault="009955DC" w:rsidP="009955DC">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28B2C9E4" w14:textId="77777777" w:rsidR="009955DC" w:rsidRPr="00380D56" w:rsidRDefault="009955DC" w:rsidP="009955DC">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6E837D5C" w14:textId="6DF7F968" w:rsidR="009955DC" w:rsidRPr="00380D56" w:rsidRDefault="009955DC" w:rsidP="009955DC">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456D3240" w14:textId="048E7294" w:rsidR="009955DC" w:rsidRDefault="009955DC">
            <w:pPr>
              <w:rPr>
                <w:rFonts w:ascii="Times New Roman" w:hAnsi="Times New Roman" w:cs="Times New Roman"/>
                <w:sz w:val="20"/>
                <w:szCs w:val="20"/>
              </w:rPr>
            </w:pPr>
            <w:r>
              <w:rPr>
                <w:rFonts w:ascii="Times New Roman" w:hAnsi="Times New Roman" w:cs="Times New Roman"/>
                <w:sz w:val="20"/>
                <w:szCs w:val="20"/>
              </w:rPr>
              <w:t>п.5.11.1</w:t>
            </w:r>
          </w:p>
        </w:tc>
        <w:tc>
          <w:tcPr>
            <w:tcW w:w="5386" w:type="dxa"/>
          </w:tcPr>
          <w:p w14:paraId="092D9699" w14:textId="170123B1" w:rsidR="009955DC" w:rsidRPr="00F32D37" w:rsidRDefault="009955DC">
            <w:pPr>
              <w:rPr>
                <w:rFonts w:ascii="Times New Roman" w:hAnsi="Times New Roman" w:cs="Times New Roman"/>
                <w:sz w:val="20"/>
                <w:szCs w:val="20"/>
              </w:rPr>
            </w:pPr>
            <w:r w:rsidRPr="009955DC">
              <w:rPr>
                <w:rFonts w:ascii="Times New Roman" w:hAnsi="Times New Roman" w:cs="Times New Roman"/>
                <w:sz w:val="20"/>
                <w:szCs w:val="20"/>
              </w:rPr>
              <w:t>Банк проводит тестирование Клиента, не являющегося квалифицированным инвестором, в целях совершения (заключения) сделок (договоров), требующих проведения тестирования, в соответствии с Федеральным законом от 22 апреля 1996 г. № 39-ФЗ «О рынке ценных бумаг» (с учетом Федерального закона от 31 июля 2020 г. № 306-ФЗ «О внесении изменений в Федеральный закон «О рынке ценных бумаг» и отдельные законодательные акты Российской Федерации») и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(далее – Базовый стандарт защиты прав и интересов получателей финансовых услуг).</w:t>
            </w:r>
          </w:p>
        </w:tc>
        <w:tc>
          <w:tcPr>
            <w:tcW w:w="5387" w:type="dxa"/>
          </w:tcPr>
          <w:p w14:paraId="34F71ACA" w14:textId="7F0F16BD" w:rsidR="009955DC" w:rsidRPr="00551F06" w:rsidRDefault="009955DC" w:rsidP="00CE7461">
            <w:pPr>
              <w:rPr>
                <w:rFonts w:ascii="Times New Roman" w:hAnsi="Times New Roman" w:cs="Times New Roman"/>
                <w:sz w:val="20"/>
                <w:szCs w:val="20"/>
              </w:rPr>
            </w:pPr>
            <w:r w:rsidRPr="009955DC">
              <w:rPr>
                <w:rFonts w:ascii="Times New Roman" w:hAnsi="Times New Roman" w:cs="Times New Roman"/>
                <w:sz w:val="20"/>
                <w:szCs w:val="20"/>
              </w:rPr>
              <w:t>Банк проводит тестирование Клиента, не являющегося квалифицированным инвестором, в целях совершения (заключения) сделок (договоров), требующих проведения тестирования, в соответствии с Федеральным законом от 22 апреля 1996 г. № 39-ФЗ «О рынке ценных бумаг» (с учетом Федерального закона от 31 июля 2020 г. № 306-ФЗ «О внесении изменений в Федеральный закон «О рынке ценных бумаг» и отдельные законодательные акты Российской Федерации») и Базовым стандартом защиты прав и интересов получателей финансовых услуг).</w:t>
            </w:r>
          </w:p>
        </w:tc>
      </w:tr>
      <w:tr w:rsidR="000F6327" w14:paraId="0A4B6627" w14:textId="77777777" w:rsidTr="005E7615">
        <w:tc>
          <w:tcPr>
            <w:tcW w:w="440" w:type="dxa"/>
          </w:tcPr>
          <w:p w14:paraId="3760B892" w14:textId="7B3E6EB4" w:rsidR="00F32D37" w:rsidRPr="00D858D4" w:rsidRDefault="00553F8A" w:rsidP="006335DC">
            <w:pPr>
              <w:jc w:val="center"/>
            </w:pPr>
            <w:r>
              <w:t>8</w:t>
            </w:r>
          </w:p>
        </w:tc>
        <w:tc>
          <w:tcPr>
            <w:tcW w:w="2107" w:type="dxa"/>
          </w:tcPr>
          <w:p w14:paraId="2B90A01E" w14:textId="77777777" w:rsidR="00F32D37" w:rsidRPr="00380D56" w:rsidRDefault="00F32D37" w:rsidP="00F32D37">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665B5D50" w14:textId="77777777" w:rsidR="00F32D37" w:rsidRPr="00380D56" w:rsidRDefault="00F32D37" w:rsidP="00F32D37">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149595E1" w14:textId="5A17ABAA" w:rsidR="00F32D37" w:rsidRPr="00380D56" w:rsidRDefault="00F32D37" w:rsidP="00F32D37">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49A38E3D" w14:textId="417E5BC5" w:rsidR="00F32D37" w:rsidRPr="00F32D37" w:rsidRDefault="00F32D37">
            <w:pPr>
              <w:rPr>
                <w:rFonts w:ascii="Times New Roman" w:hAnsi="Times New Roman" w:cs="Times New Roman"/>
                <w:sz w:val="20"/>
                <w:szCs w:val="20"/>
              </w:rPr>
            </w:pPr>
            <w:r>
              <w:rPr>
                <w:rFonts w:ascii="Times New Roman" w:hAnsi="Times New Roman" w:cs="Times New Roman"/>
                <w:sz w:val="20"/>
                <w:szCs w:val="20"/>
              </w:rPr>
              <w:t>п.7.5</w:t>
            </w:r>
          </w:p>
        </w:tc>
        <w:tc>
          <w:tcPr>
            <w:tcW w:w="5386" w:type="dxa"/>
          </w:tcPr>
          <w:p w14:paraId="2294882A" w14:textId="0495FD27" w:rsidR="00F32D37" w:rsidRPr="00CE7461" w:rsidRDefault="00F32D37">
            <w:pPr>
              <w:rPr>
                <w:rFonts w:ascii="Times New Roman" w:hAnsi="Times New Roman" w:cs="Times New Roman"/>
                <w:sz w:val="20"/>
                <w:szCs w:val="20"/>
              </w:rPr>
            </w:pPr>
            <w:r w:rsidRPr="00F32D37">
              <w:rPr>
                <w:rFonts w:ascii="Times New Roman" w:hAnsi="Times New Roman" w:cs="Times New Roman"/>
                <w:sz w:val="20"/>
                <w:szCs w:val="20"/>
              </w:rPr>
              <w:t>В случае невыполнения пункта 7.4 и недостатке средств Гарантийного обеспечения под открытие позиции Клиент не позднее 13 часов 00 минут московского времени дня, следующего за днем возникновения обязательств Клиента перед Банком по пополнению счета, пополняет свой брокерский счет. В случае не передачи Клиентом Банку денежных средств в указанные сроки, на следующий рабочий день после неисполнения требования, с Клиента взыскивается комиссия согласно тарифам Банка</w:t>
            </w:r>
          </w:p>
        </w:tc>
        <w:tc>
          <w:tcPr>
            <w:tcW w:w="5387" w:type="dxa"/>
          </w:tcPr>
          <w:p w14:paraId="37386A1B" w14:textId="77FC01BA" w:rsidR="00F32D37" w:rsidRPr="00CE7461" w:rsidRDefault="00551F06" w:rsidP="00CE7461">
            <w:pPr>
              <w:rPr>
                <w:rFonts w:ascii="Times New Roman" w:hAnsi="Times New Roman" w:cs="Times New Roman"/>
                <w:sz w:val="20"/>
                <w:szCs w:val="20"/>
              </w:rPr>
            </w:pPr>
            <w:r w:rsidRPr="00551F06">
              <w:rPr>
                <w:rFonts w:ascii="Times New Roman" w:hAnsi="Times New Roman" w:cs="Times New Roman"/>
                <w:sz w:val="20"/>
                <w:szCs w:val="20"/>
              </w:rPr>
              <w:t>В случае если размер денежных средств, учитываемый на Брокерском счете и обеспечивающий Открытые позиции Клиента по Срочным сделкам и исполнение Клиентом всех обязательств по Договору перед Банком, составит менее размера Гарантийного обеспечения Клиента, Клиент обязан не позднее 23 часов 59 минут московского времени того же дня пополнить Брокерский счет денежными средствами в необходимом размере. При нарушении Клиентом указанного в настоящем пункте Регламента обязательства, Клиент уплачивает Банку комиссию в процентах от величины просроченной задолженности за каждый день просрочки, в соответствии с Тарифами Банка.</w:t>
            </w:r>
          </w:p>
        </w:tc>
      </w:tr>
      <w:tr w:rsidR="0064635B" w14:paraId="607C9477" w14:textId="77777777" w:rsidTr="005E7615">
        <w:tc>
          <w:tcPr>
            <w:tcW w:w="440" w:type="dxa"/>
          </w:tcPr>
          <w:p w14:paraId="75881B26" w14:textId="2529EFE5" w:rsidR="0064635B" w:rsidRDefault="00553F8A" w:rsidP="006335DC">
            <w:pPr>
              <w:jc w:val="center"/>
            </w:pPr>
            <w:r>
              <w:t>9</w:t>
            </w:r>
          </w:p>
        </w:tc>
        <w:tc>
          <w:tcPr>
            <w:tcW w:w="2107" w:type="dxa"/>
          </w:tcPr>
          <w:p w14:paraId="6B692348"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3B7B72AC"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0186758C" w14:textId="09EB1185"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lastRenderedPageBreak/>
              <w:t>ПАО «СОВКОМБАНК»</w:t>
            </w:r>
          </w:p>
        </w:tc>
        <w:tc>
          <w:tcPr>
            <w:tcW w:w="1701" w:type="dxa"/>
          </w:tcPr>
          <w:p w14:paraId="1E582F56" w14:textId="6934F309" w:rsidR="0064635B" w:rsidRDefault="0064635B" w:rsidP="0064635B">
            <w:pPr>
              <w:rPr>
                <w:rFonts w:ascii="Times New Roman" w:hAnsi="Times New Roman" w:cs="Times New Roman"/>
                <w:sz w:val="20"/>
                <w:szCs w:val="20"/>
              </w:rPr>
            </w:pPr>
            <w:r>
              <w:rPr>
                <w:rFonts w:ascii="Times New Roman" w:hAnsi="Times New Roman" w:cs="Times New Roman"/>
                <w:sz w:val="20"/>
                <w:szCs w:val="20"/>
              </w:rPr>
              <w:lastRenderedPageBreak/>
              <w:t>п.17.1.7</w:t>
            </w:r>
          </w:p>
        </w:tc>
        <w:tc>
          <w:tcPr>
            <w:tcW w:w="5386" w:type="dxa"/>
          </w:tcPr>
          <w:p w14:paraId="381CC7EA" w14:textId="550735EB" w:rsidR="0064635B" w:rsidRPr="004E2A89"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 xml:space="preserve">Исчисление, удержание и уплата суммы НДФЛ осуществляются Банком по окончании налогового периода (1 календарный год), а также до истечения налогового периода при исполнении Банком Перечня на отзыв/перевод </w:t>
            </w:r>
            <w:r w:rsidRPr="0064635B">
              <w:rPr>
                <w:rFonts w:ascii="Times New Roman" w:hAnsi="Times New Roman" w:cs="Times New Roman"/>
                <w:sz w:val="20"/>
                <w:szCs w:val="20"/>
              </w:rPr>
              <w:lastRenderedPageBreak/>
              <w:t>и /или при выводе Ценных бумаг, денежных средств Клиентом, а также при прекращении действия Договор.</w:t>
            </w:r>
          </w:p>
        </w:tc>
        <w:tc>
          <w:tcPr>
            <w:tcW w:w="5387" w:type="dxa"/>
          </w:tcPr>
          <w:p w14:paraId="432E40E6" w14:textId="75CD4759" w:rsidR="0064635B" w:rsidRPr="00232A13" w:rsidRDefault="009955DC" w:rsidP="00380D56">
            <w:pPr>
              <w:jc w:val="both"/>
              <w:rPr>
                <w:rFonts w:ascii="Times New Roman" w:hAnsi="Times New Roman" w:cs="Times New Roman"/>
                <w:sz w:val="20"/>
                <w:szCs w:val="20"/>
              </w:rPr>
            </w:pPr>
            <w:r w:rsidRPr="009955DC">
              <w:rPr>
                <w:rFonts w:ascii="Times New Roman" w:hAnsi="Times New Roman" w:cs="Times New Roman"/>
                <w:sz w:val="20"/>
                <w:szCs w:val="20"/>
              </w:rPr>
              <w:lastRenderedPageBreak/>
              <w:t xml:space="preserve">Исчисление, удержание и уплата суммы НДФЛ осуществляются Банком по окончании налогового периода (календарный год), а также до истечения налогового периода при выводе Клиентом Ценных бумаг, денежных средств с </w:t>
            </w:r>
            <w:r w:rsidRPr="009955DC">
              <w:rPr>
                <w:rFonts w:ascii="Times New Roman" w:hAnsi="Times New Roman" w:cs="Times New Roman"/>
                <w:sz w:val="20"/>
                <w:szCs w:val="20"/>
              </w:rPr>
              <w:lastRenderedPageBreak/>
              <w:t>Брокерского счета, а также при прекращении действия Договора.</w:t>
            </w:r>
          </w:p>
        </w:tc>
      </w:tr>
      <w:tr w:rsidR="0064635B" w14:paraId="0F4575A1" w14:textId="77777777" w:rsidTr="005E7615">
        <w:tc>
          <w:tcPr>
            <w:tcW w:w="440" w:type="dxa"/>
          </w:tcPr>
          <w:p w14:paraId="74BD72F4" w14:textId="6D296AA6" w:rsidR="0064635B" w:rsidRDefault="00553F8A" w:rsidP="006335DC">
            <w:pPr>
              <w:jc w:val="center"/>
            </w:pPr>
            <w:r>
              <w:lastRenderedPageBreak/>
              <w:t>10</w:t>
            </w:r>
          </w:p>
        </w:tc>
        <w:tc>
          <w:tcPr>
            <w:tcW w:w="2107" w:type="dxa"/>
          </w:tcPr>
          <w:p w14:paraId="675F8008"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55BFA2B3"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22EFFD2B" w14:textId="33D1872B"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6BD01E47" w14:textId="081E5499" w:rsidR="0064635B" w:rsidRDefault="0064635B">
            <w:pPr>
              <w:rPr>
                <w:rFonts w:ascii="Times New Roman" w:hAnsi="Times New Roman" w:cs="Times New Roman"/>
                <w:sz w:val="20"/>
                <w:szCs w:val="20"/>
              </w:rPr>
            </w:pPr>
            <w:r>
              <w:rPr>
                <w:rFonts w:ascii="Times New Roman" w:hAnsi="Times New Roman" w:cs="Times New Roman"/>
                <w:sz w:val="20"/>
                <w:szCs w:val="20"/>
              </w:rPr>
              <w:t>п.17.1.10</w:t>
            </w:r>
          </w:p>
        </w:tc>
        <w:tc>
          <w:tcPr>
            <w:tcW w:w="5386" w:type="dxa"/>
          </w:tcPr>
          <w:p w14:paraId="2A268AD2" w14:textId="57C8EC6E" w:rsidR="0064635B" w:rsidRPr="004E2A89"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При расчете налоговой базы Банк применяет в течение налогового периода единый метод вы</w:t>
            </w:r>
            <w:r>
              <w:rPr>
                <w:rFonts w:ascii="Times New Roman" w:hAnsi="Times New Roman" w:cs="Times New Roman"/>
                <w:sz w:val="20"/>
                <w:szCs w:val="20"/>
              </w:rPr>
              <w:t>бытия Ценных бумаг – Метод ФИФО.</w:t>
            </w:r>
          </w:p>
        </w:tc>
        <w:tc>
          <w:tcPr>
            <w:tcW w:w="5387" w:type="dxa"/>
          </w:tcPr>
          <w:p w14:paraId="23A86C0A" w14:textId="3DE5671C" w:rsidR="0064635B" w:rsidRPr="00232A13" w:rsidRDefault="0064635B" w:rsidP="00380D56">
            <w:pPr>
              <w:jc w:val="both"/>
              <w:rPr>
                <w:rFonts w:ascii="Times New Roman" w:hAnsi="Times New Roman" w:cs="Times New Roman"/>
                <w:sz w:val="20"/>
                <w:szCs w:val="20"/>
              </w:rPr>
            </w:pPr>
            <w:r w:rsidRPr="0064635B">
              <w:rPr>
                <w:rFonts w:ascii="Times New Roman" w:hAnsi="Times New Roman" w:cs="Times New Roman"/>
                <w:sz w:val="20"/>
                <w:szCs w:val="20"/>
              </w:rPr>
              <w:t>При расчете налоговой базы Банк применяет в течение налогового периода единый метод выбытия Ценных бумаг – Метод ФИФО в рамках отдельного Договора</w:t>
            </w:r>
            <w:r>
              <w:rPr>
                <w:rFonts w:ascii="Times New Roman" w:hAnsi="Times New Roman" w:cs="Times New Roman"/>
                <w:sz w:val="20"/>
                <w:szCs w:val="20"/>
              </w:rPr>
              <w:t>.</w:t>
            </w:r>
          </w:p>
        </w:tc>
      </w:tr>
      <w:tr w:rsidR="0064635B" w14:paraId="5656F59E" w14:textId="77777777" w:rsidTr="005E7615">
        <w:tc>
          <w:tcPr>
            <w:tcW w:w="440" w:type="dxa"/>
          </w:tcPr>
          <w:p w14:paraId="1D602571" w14:textId="73C6BF8B" w:rsidR="0064635B" w:rsidRDefault="00553F8A" w:rsidP="0064635B">
            <w:pPr>
              <w:jc w:val="center"/>
            </w:pPr>
            <w:r>
              <w:t>11</w:t>
            </w:r>
          </w:p>
        </w:tc>
        <w:tc>
          <w:tcPr>
            <w:tcW w:w="2107" w:type="dxa"/>
          </w:tcPr>
          <w:p w14:paraId="1773C1CC"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4EDE7850"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0C891088" w14:textId="47BA80A9"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014BF8E4" w14:textId="4D6F2CBD"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п.17.1.13</w:t>
            </w:r>
          </w:p>
        </w:tc>
        <w:tc>
          <w:tcPr>
            <w:tcW w:w="5386" w:type="dxa"/>
          </w:tcPr>
          <w:p w14:paraId="4643729F" w14:textId="62149D1A" w:rsidR="0064635B" w:rsidRPr="0064635B"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 xml:space="preserve">Для определения налоговой базы при выплате Клиенту дохода (выплата денежных средств и/или вывода ценных бумаг со Счета Депо) в расчет единого финансового результата включаются сделки и операции, совершенные Клиентом в рамках </w:t>
            </w:r>
            <w:r>
              <w:rPr>
                <w:rFonts w:ascii="Times New Roman" w:hAnsi="Times New Roman" w:cs="Times New Roman"/>
                <w:sz w:val="20"/>
                <w:szCs w:val="20"/>
              </w:rPr>
              <w:t xml:space="preserve">всех </w:t>
            </w:r>
            <w:r w:rsidRPr="0064635B">
              <w:rPr>
                <w:rFonts w:ascii="Times New Roman" w:hAnsi="Times New Roman" w:cs="Times New Roman"/>
                <w:sz w:val="20"/>
                <w:szCs w:val="20"/>
              </w:rPr>
              <w:t>действующего Договор</w:t>
            </w:r>
            <w:r>
              <w:rPr>
                <w:rFonts w:ascii="Times New Roman" w:hAnsi="Times New Roman" w:cs="Times New Roman"/>
                <w:sz w:val="20"/>
                <w:szCs w:val="20"/>
              </w:rPr>
              <w:t xml:space="preserve">ов </w:t>
            </w:r>
            <w:r w:rsidRPr="0064635B">
              <w:rPr>
                <w:rFonts w:ascii="Times New Roman" w:hAnsi="Times New Roman" w:cs="Times New Roman"/>
                <w:sz w:val="20"/>
                <w:szCs w:val="20"/>
              </w:rPr>
              <w:t>с начала налогового периода до:</w:t>
            </w:r>
          </w:p>
          <w:p w14:paraId="249112BB" w14:textId="77777777" w:rsidR="0064635B" w:rsidRPr="0064635B"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w:t>
            </w:r>
            <w:r w:rsidRPr="0064635B">
              <w:rPr>
                <w:rFonts w:ascii="Times New Roman" w:hAnsi="Times New Roman" w:cs="Times New Roman"/>
                <w:sz w:val="20"/>
                <w:szCs w:val="20"/>
              </w:rPr>
              <w:tab/>
              <w:t>до дня, предшествующего дате выплаты дохода- по биржевым сделкам;</w:t>
            </w:r>
          </w:p>
          <w:p w14:paraId="5A98013E" w14:textId="6C886905" w:rsidR="0064635B" w:rsidRPr="0064635B"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w:t>
            </w:r>
            <w:r w:rsidRPr="0064635B">
              <w:rPr>
                <w:rFonts w:ascii="Times New Roman" w:hAnsi="Times New Roman" w:cs="Times New Roman"/>
                <w:sz w:val="20"/>
                <w:szCs w:val="20"/>
              </w:rPr>
              <w:tab/>
              <w:t>включая день выплаты дохода- по внебиржевым сделкам.</w:t>
            </w:r>
          </w:p>
        </w:tc>
        <w:tc>
          <w:tcPr>
            <w:tcW w:w="5387" w:type="dxa"/>
          </w:tcPr>
          <w:p w14:paraId="0A7D802E" w14:textId="77777777" w:rsidR="0064635B" w:rsidRPr="0064635B" w:rsidRDefault="0064635B" w:rsidP="0064635B">
            <w:pPr>
              <w:jc w:val="both"/>
              <w:rPr>
                <w:rFonts w:ascii="Times New Roman" w:hAnsi="Times New Roman" w:cs="Times New Roman"/>
                <w:sz w:val="20"/>
                <w:szCs w:val="20"/>
              </w:rPr>
            </w:pPr>
            <w:r w:rsidRPr="0064635B">
              <w:rPr>
                <w:rFonts w:ascii="Times New Roman" w:hAnsi="Times New Roman" w:cs="Times New Roman"/>
                <w:sz w:val="20"/>
                <w:szCs w:val="20"/>
              </w:rPr>
              <w:t>Для определения налоговой базы при выплате Клиенту дохода (выплата денежных средств и/или вывода ценных бумаг со Счета Депо) в расчет единого финансового результата включаются сделки и операции, совершенные Клиентом в рамках действующего Договора, с которого производится выплата Клиенту дохода, с начала налогового периода до:</w:t>
            </w:r>
          </w:p>
          <w:p w14:paraId="0BAB0AA1" w14:textId="77777777" w:rsidR="0064635B" w:rsidRPr="0064635B" w:rsidRDefault="0064635B" w:rsidP="0064635B">
            <w:pPr>
              <w:jc w:val="both"/>
              <w:rPr>
                <w:rFonts w:ascii="Times New Roman" w:hAnsi="Times New Roman" w:cs="Times New Roman"/>
                <w:sz w:val="20"/>
                <w:szCs w:val="20"/>
              </w:rPr>
            </w:pPr>
            <w:r w:rsidRPr="0064635B">
              <w:rPr>
                <w:rFonts w:ascii="Times New Roman" w:hAnsi="Times New Roman" w:cs="Times New Roman"/>
                <w:sz w:val="20"/>
                <w:szCs w:val="20"/>
              </w:rPr>
              <w:t>-</w:t>
            </w:r>
            <w:r w:rsidRPr="0064635B">
              <w:rPr>
                <w:rFonts w:ascii="Times New Roman" w:hAnsi="Times New Roman" w:cs="Times New Roman"/>
                <w:sz w:val="20"/>
                <w:szCs w:val="20"/>
              </w:rPr>
              <w:tab/>
              <w:t>до дня, предшествующего дате выплаты дохода- по биржевым сделкам;</w:t>
            </w:r>
          </w:p>
          <w:p w14:paraId="14748D21" w14:textId="3BC37285" w:rsidR="0064635B" w:rsidRPr="0064635B" w:rsidRDefault="0064635B" w:rsidP="0064635B">
            <w:pPr>
              <w:jc w:val="both"/>
              <w:rPr>
                <w:rFonts w:ascii="Times New Roman" w:hAnsi="Times New Roman" w:cs="Times New Roman"/>
                <w:sz w:val="20"/>
                <w:szCs w:val="20"/>
              </w:rPr>
            </w:pPr>
            <w:r w:rsidRPr="0064635B">
              <w:rPr>
                <w:rFonts w:ascii="Times New Roman" w:hAnsi="Times New Roman" w:cs="Times New Roman"/>
                <w:sz w:val="20"/>
                <w:szCs w:val="20"/>
              </w:rPr>
              <w:t>-</w:t>
            </w:r>
            <w:r w:rsidRPr="0064635B">
              <w:rPr>
                <w:rFonts w:ascii="Times New Roman" w:hAnsi="Times New Roman" w:cs="Times New Roman"/>
                <w:sz w:val="20"/>
                <w:szCs w:val="20"/>
              </w:rPr>
              <w:tab/>
              <w:t>включая день выплаты дохода- по внебиржевым сделкам.</w:t>
            </w:r>
          </w:p>
        </w:tc>
      </w:tr>
      <w:tr w:rsidR="0064635B" w14:paraId="606D6870" w14:textId="77777777" w:rsidTr="005E7615">
        <w:tc>
          <w:tcPr>
            <w:tcW w:w="440" w:type="dxa"/>
          </w:tcPr>
          <w:p w14:paraId="03B68D5B" w14:textId="1C8E9B82" w:rsidR="0064635B" w:rsidRDefault="00553F8A" w:rsidP="0064635B">
            <w:pPr>
              <w:jc w:val="center"/>
            </w:pPr>
            <w:r>
              <w:t>12</w:t>
            </w:r>
          </w:p>
        </w:tc>
        <w:tc>
          <w:tcPr>
            <w:tcW w:w="2107" w:type="dxa"/>
          </w:tcPr>
          <w:p w14:paraId="7234B1A0"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6A8F3C03"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0D599D53" w14:textId="13FE26B8"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41F534A5" w14:textId="572936E6"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п.17.1.19</w:t>
            </w:r>
          </w:p>
        </w:tc>
        <w:tc>
          <w:tcPr>
            <w:tcW w:w="5386" w:type="dxa"/>
          </w:tcPr>
          <w:p w14:paraId="1137DC1B" w14:textId="2E00A2F4" w:rsidR="0064635B" w:rsidRPr="0064635B"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Банк не обязан учитывать доходы и расходы Клиента – физического лица по операциям, которые осуществлялись без его участия через другого профессионального участника рынка ценных бумаг, который сам является налоговым агентом. Но может учесть на основании заявления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Клиент-физическое лицо произвел без участия налогового агента, в том числе до заключения договора с налоговым агентом. В качестве документального подтверждения соответствующих расходов Клиентом-физическим лицом должны быть представлены оригиналы или надлежащим образом заверенные копии документов, на основании которых этот Клиент-физическое лицо произвел соответствующие расходы, брокерские отчеты, документы, подтверждающие факт перехода Клиенту прав по соответствующим ценным бумагам</w:t>
            </w:r>
            <w:r>
              <w:rPr>
                <w:rFonts w:ascii="Times New Roman" w:hAnsi="Times New Roman" w:cs="Times New Roman"/>
                <w:sz w:val="20"/>
                <w:szCs w:val="20"/>
              </w:rPr>
              <w:t>, факт и</w:t>
            </w:r>
            <w:r w:rsidRPr="0064635B">
              <w:rPr>
                <w:rFonts w:ascii="Times New Roman" w:hAnsi="Times New Roman" w:cs="Times New Roman"/>
                <w:sz w:val="20"/>
                <w:szCs w:val="20"/>
              </w:rPr>
              <w:t xml:space="preserve"> сумму оплаты соответствующих расходов. При этом Банк для расчета налоговой базы по методу ФИФО по соответствующим ценным бумагам использует дату приема ценных бумаг на </w:t>
            </w:r>
            <w:r w:rsidRPr="0064635B">
              <w:rPr>
                <w:rFonts w:ascii="Times New Roman" w:hAnsi="Times New Roman" w:cs="Times New Roman"/>
                <w:sz w:val="20"/>
                <w:szCs w:val="20"/>
              </w:rPr>
              <w:lastRenderedPageBreak/>
              <w:t xml:space="preserve">хранение и учет в Банке, а не дату фактического их приобретения Клиентом-физическим лицом. </w:t>
            </w:r>
          </w:p>
          <w:p w14:paraId="76F18052" w14:textId="2703C2BD" w:rsidR="0064635B" w:rsidRPr="0064635B" w:rsidRDefault="0064635B" w:rsidP="0064635B">
            <w:pPr>
              <w:rPr>
                <w:rFonts w:ascii="Times New Roman" w:hAnsi="Times New Roman" w:cs="Times New Roman"/>
                <w:sz w:val="20"/>
                <w:szCs w:val="20"/>
              </w:rPr>
            </w:pPr>
            <w:r w:rsidRPr="0064635B">
              <w:rPr>
                <w:rFonts w:ascii="Times New Roman" w:hAnsi="Times New Roman" w:cs="Times New Roman"/>
                <w:sz w:val="20"/>
                <w:szCs w:val="20"/>
              </w:rPr>
              <w:t>Или такие расходы должны быть учтены Клиентом – физическим лицом самостоятельно при подаче налоговой декларации в налоговый орган по месту учета по окончании налогового периода</w:t>
            </w:r>
          </w:p>
        </w:tc>
        <w:tc>
          <w:tcPr>
            <w:tcW w:w="5387" w:type="dxa"/>
          </w:tcPr>
          <w:p w14:paraId="42FFF20B" w14:textId="77777777" w:rsidR="0064635B" w:rsidRPr="0064635B" w:rsidRDefault="0064635B" w:rsidP="0064635B">
            <w:pPr>
              <w:jc w:val="both"/>
              <w:rPr>
                <w:rFonts w:ascii="Times New Roman" w:hAnsi="Times New Roman" w:cs="Times New Roman"/>
                <w:sz w:val="20"/>
                <w:szCs w:val="20"/>
              </w:rPr>
            </w:pPr>
            <w:r w:rsidRPr="0064635B">
              <w:rPr>
                <w:rFonts w:ascii="Times New Roman" w:hAnsi="Times New Roman" w:cs="Times New Roman"/>
                <w:sz w:val="20"/>
                <w:szCs w:val="20"/>
              </w:rPr>
              <w:lastRenderedPageBreak/>
              <w:t xml:space="preserve">Банк не обязан учитывать доходы и расходы Клиента – физического лица по операциям, которые осуществлялись без его участия через другого профессионального участника рынка ценных бумаг, который сам является налоговым агентом. Но может учесть на основании заявления фактически осуществленные и документально подтвержденные расходы, которые связаны с приобретением и хранением соответствующих ценных бумаг и которые Клиент-физическое лицо произвел без участия налогового агента, в том числе до заключения договора с налоговым агентом. В качестве документального подтверждения соответствующих расходов Клиентом-физическим лицом должны быть представлены оригиналы или надлежащим образом заверенные копии документов, на основании которых этот Клиент-физическое лицо произвел соответствующие расходы, брокерские отчеты, документы, подтверждающие факт перехода Клиенту прав по соответствующим ценным бумагам, выписки ДЕПО, подтверждающие непрерывность владения и платежные документы, подтверждающие сумму оплаты соответствующих расходов. При этом Банк для расчета </w:t>
            </w:r>
            <w:r w:rsidRPr="0064635B">
              <w:rPr>
                <w:rFonts w:ascii="Times New Roman" w:hAnsi="Times New Roman" w:cs="Times New Roman"/>
                <w:sz w:val="20"/>
                <w:szCs w:val="20"/>
              </w:rPr>
              <w:lastRenderedPageBreak/>
              <w:t xml:space="preserve">налоговой базы по методу ФИФО по соответствующим ценным бумагам использует дату приема ценных бумаг на хранение и учет в Банке, а не дату фактического их приобретения Клиентом-физическим лицом. </w:t>
            </w:r>
          </w:p>
          <w:p w14:paraId="29D4B696" w14:textId="6FF562B7" w:rsidR="0064635B" w:rsidRPr="0064635B" w:rsidRDefault="0064635B" w:rsidP="0064635B">
            <w:pPr>
              <w:jc w:val="both"/>
              <w:rPr>
                <w:rFonts w:ascii="Times New Roman" w:hAnsi="Times New Roman" w:cs="Times New Roman"/>
                <w:sz w:val="20"/>
                <w:szCs w:val="20"/>
              </w:rPr>
            </w:pPr>
            <w:r w:rsidRPr="0064635B">
              <w:rPr>
                <w:rFonts w:ascii="Times New Roman" w:hAnsi="Times New Roman" w:cs="Times New Roman"/>
                <w:sz w:val="20"/>
                <w:szCs w:val="20"/>
              </w:rPr>
              <w:t>Или такие расходы должны быть учтены Клиентом – физическим лицом самостоятельно при подаче налоговой декларации в налоговый орган по месту учета по окончании налогового периода</w:t>
            </w:r>
          </w:p>
        </w:tc>
      </w:tr>
      <w:tr w:rsidR="0064635B" w14:paraId="06DACD09" w14:textId="77777777" w:rsidTr="005E7615">
        <w:tc>
          <w:tcPr>
            <w:tcW w:w="440" w:type="dxa"/>
          </w:tcPr>
          <w:p w14:paraId="3F4F4C73" w14:textId="168ECE81" w:rsidR="0064635B" w:rsidRDefault="00553F8A" w:rsidP="0064635B">
            <w:pPr>
              <w:jc w:val="center"/>
            </w:pPr>
            <w:r>
              <w:lastRenderedPageBreak/>
              <w:t>13</w:t>
            </w:r>
          </w:p>
        </w:tc>
        <w:tc>
          <w:tcPr>
            <w:tcW w:w="2107" w:type="dxa"/>
          </w:tcPr>
          <w:p w14:paraId="6034B79C"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РЕГЛАМЕНТ</w:t>
            </w:r>
          </w:p>
          <w:p w14:paraId="6174C1B9"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ОКАЗАНИЯ УСЛУГ НА ФИНАНСОВЫХ РЫНКАХ</w:t>
            </w:r>
          </w:p>
          <w:p w14:paraId="5738BF2E" w14:textId="77777777" w:rsidR="0064635B" w:rsidRPr="00380D56" w:rsidRDefault="0064635B" w:rsidP="0064635B">
            <w:pPr>
              <w:rPr>
                <w:rFonts w:ascii="Times New Roman" w:hAnsi="Times New Roman" w:cs="Times New Roman"/>
                <w:sz w:val="20"/>
                <w:szCs w:val="20"/>
              </w:rPr>
            </w:pPr>
            <w:r w:rsidRPr="00380D56">
              <w:rPr>
                <w:rFonts w:ascii="Times New Roman" w:hAnsi="Times New Roman" w:cs="Times New Roman"/>
                <w:sz w:val="20"/>
                <w:szCs w:val="20"/>
              </w:rPr>
              <w:t>ПАО «СОВКОМБАНК»</w:t>
            </w:r>
          </w:p>
        </w:tc>
        <w:tc>
          <w:tcPr>
            <w:tcW w:w="1701" w:type="dxa"/>
          </w:tcPr>
          <w:p w14:paraId="370B33E9" w14:textId="30AC2ABC" w:rsidR="0064635B" w:rsidRPr="00380D56" w:rsidRDefault="0064635B" w:rsidP="0064635B">
            <w:pPr>
              <w:rPr>
                <w:rFonts w:ascii="Times New Roman" w:hAnsi="Times New Roman" w:cs="Times New Roman"/>
                <w:sz w:val="20"/>
                <w:szCs w:val="20"/>
              </w:rPr>
            </w:pPr>
            <w:r>
              <w:rPr>
                <w:rFonts w:ascii="Times New Roman" w:hAnsi="Times New Roman" w:cs="Times New Roman"/>
                <w:sz w:val="20"/>
                <w:szCs w:val="20"/>
              </w:rPr>
              <w:t>п.17.2.4</w:t>
            </w:r>
          </w:p>
        </w:tc>
        <w:tc>
          <w:tcPr>
            <w:tcW w:w="5386" w:type="dxa"/>
          </w:tcPr>
          <w:p w14:paraId="43D33036" w14:textId="4910C729" w:rsidR="0064635B" w:rsidRPr="00380D56" w:rsidRDefault="0064635B" w:rsidP="0064635B">
            <w:pPr>
              <w:rPr>
                <w:rFonts w:ascii="Times New Roman" w:hAnsi="Times New Roman" w:cs="Times New Roman"/>
                <w:sz w:val="20"/>
                <w:szCs w:val="20"/>
              </w:rPr>
            </w:pPr>
            <w:r w:rsidRPr="004E2A89">
              <w:rPr>
                <w:rFonts w:ascii="Times New Roman" w:hAnsi="Times New Roman" w:cs="Times New Roman"/>
                <w:sz w:val="20"/>
                <w:szCs w:val="20"/>
              </w:rPr>
              <w:t>Стороны договорились, что согласие Клиента на обработку его персональных данных, данное Клиентом — физическим лицом при обращении к Банку в целях заключения Договора, действует до прекращения действия Договора, а также в течение следующих 5 (пяти) лет. В случае отзыва названного согласия Клиент — физическое лицо уполномочивает Банк продолжать осуществлять обработку персональных данных Клиента, на которое было дано согласие, до полного исполнения всех обязательств Клиента по Договору, после чего уполномочивает прекратить обработку и уничтожить персональные данные Клиента в течение 3 (трех) рабочих дней с даты полного исполнения Клиентом указанных обязательств, за исключением персональных данных, дальнейшая обработка которых является обязанностью Банка, установленной Законодательством.</w:t>
            </w:r>
          </w:p>
        </w:tc>
        <w:tc>
          <w:tcPr>
            <w:tcW w:w="5387" w:type="dxa"/>
          </w:tcPr>
          <w:p w14:paraId="17ED54CC" w14:textId="4823D0C0" w:rsidR="0064635B" w:rsidRPr="00380D56" w:rsidRDefault="0064635B" w:rsidP="0064635B">
            <w:pPr>
              <w:jc w:val="both"/>
              <w:rPr>
                <w:rFonts w:ascii="Times New Roman" w:hAnsi="Times New Roman" w:cs="Times New Roman"/>
                <w:sz w:val="20"/>
                <w:szCs w:val="20"/>
              </w:rPr>
            </w:pPr>
            <w:r w:rsidRPr="0064635B">
              <w:rPr>
                <w:rFonts w:ascii="Times New Roman" w:hAnsi="Times New Roman" w:cs="Times New Roman"/>
                <w:sz w:val="20"/>
                <w:szCs w:val="20"/>
              </w:rPr>
              <w:t>Стороны договорились, что согласие Клиента на обработку его персональных данных действует в течение 10 (Десяти) лет с момента его предоставления, но не менее срока, в течение которого Банк в соответствии с Законодательством и внутренними документами Банка обязан хранить информацию и документы, содержащие персональные данные. Согласие Клиента на обработку его персональных данных может быть отозвано Клиентом частично или полностью, если иное не установлено Законодательством, путем направления письменного уведомления в адрес Банка по адресу для корреспонденции, указанному в разделе 3 Регламента. Данное согласие считается отозванным по истечении 30 (Тридцати) дней с момента получения Банком письменного уведомления об отзыве согласия. День получения уведомления не включается в 30 (Тридцати) дневный срок.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При этом Банк имеет право продолжать обработку персональных данных Клиента без его согласия при наличии оснований, установленных Законодательством.</w:t>
            </w:r>
          </w:p>
        </w:tc>
      </w:tr>
      <w:tr w:rsidR="0064635B" w14:paraId="4698C35C" w14:textId="77777777" w:rsidTr="005E7615">
        <w:tc>
          <w:tcPr>
            <w:tcW w:w="440" w:type="dxa"/>
          </w:tcPr>
          <w:p w14:paraId="54081889" w14:textId="0F41C8D7" w:rsidR="0064635B" w:rsidRDefault="00553F8A" w:rsidP="0064635B">
            <w:pPr>
              <w:jc w:val="center"/>
            </w:pPr>
            <w:r>
              <w:t>14</w:t>
            </w:r>
          </w:p>
        </w:tc>
        <w:tc>
          <w:tcPr>
            <w:tcW w:w="2107" w:type="dxa"/>
          </w:tcPr>
          <w:p w14:paraId="55A22D8A" w14:textId="468DA028"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49B9E4F1" w14:textId="765BA245" w:rsidR="0064635B" w:rsidRDefault="0064635B" w:rsidP="0064635B">
            <w:pPr>
              <w:rPr>
                <w:rFonts w:ascii="Times New Roman" w:hAnsi="Times New Roman" w:cs="Times New Roman"/>
                <w:sz w:val="20"/>
                <w:szCs w:val="20"/>
              </w:rPr>
            </w:pPr>
            <w:r>
              <w:rPr>
                <w:rFonts w:ascii="Times New Roman" w:hAnsi="Times New Roman" w:cs="Times New Roman"/>
                <w:sz w:val="20"/>
                <w:szCs w:val="20"/>
              </w:rPr>
              <w:t>Раздел «</w:t>
            </w:r>
            <w:r w:rsidRPr="00CC2FD7">
              <w:rPr>
                <w:rFonts w:ascii="Times New Roman" w:hAnsi="Times New Roman" w:cs="Times New Roman"/>
                <w:sz w:val="20"/>
                <w:szCs w:val="20"/>
              </w:rPr>
              <w:t>Информация (в краткой форме) об условиях оказания ПАО «Совкомб</w:t>
            </w:r>
            <w:r>
              <w:rPr>
                <w:rFonts w:ascii="Times New Roman" w:hAnsi="Times New Roman" w:cs="Times New Roman"/>
                <w:sz w:val="20"/>
                <w:szCs w:val="20"/>
              </w:rPr>
              <w:t>анк» услуг на финансовых рынках»</w:t>
            </w:r>
          </w:p>
        </w:tc>
        <w:tc>
          <w:tcPr>
            <w:tcW w:w="5386" w:type="dxa"/>
          </w:tcPr>
          <w:p w14:paraId="194BCCE1"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Банк принимает на себя обязательства предоставлять за вознаграждение услуги в объеме, на условиях и в порядке, предусмотренном Регламентом. Порядок оказания Банком брокерских услуг на финансовых рынках в соответствии с имеющимися лицензиями и иные условия брокерского договора, заключаемого между Банком и Клиентами, зафиксированы в Регламенте оказания услуг на финансовых рынках ПАО «Совкомбанк» (далее – Регламент), который разработан на основании Федерального закона Российской Федерации от 22.04.1996 № 39-ФЗ «О </w:t>
            </w:r>
            <w:r w:rsidRPr="0036556A">
              <w:rPr>
                <w:rFonts w:ascii="Times New Roman" w:hAnsi="Times New Roman" w:cs="Times New Roman"/>
                <w:sz w:val="20"/>
                <w:szCs w:val="20"/>
              </w:rPr>
              <w:lastRenderedPageBreak/>
              <w:t xml:space="preserve">рынке ценных бумаг», иных действующих нормативно–правовых актов РФ, стандартов саморегулируемой организации на финансовом рынке, членом которой является Банк, Правилами Торговой системы, внутренних документов Банка. </w:t>
            </w:r>
          </w:p>
          <w:p w14:paraId="0BFF9C46"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На основании брокерского договора Банк предоставляет Клиентам услуги по совершению по поручению и за счет Клиента сделок с ценными бумагами, срочных сделок, биржевых сделок по покупке и продаже иностранной валюты и драгоценных металлов, заключение сделок ПФИ, совершение иных юридических и фактических действий, оговоренных в Регламенте. Указанные сделки заключаются в интересах Клиента на соответствующих секциях ПАО Московская Биржа, ПАО «СПБ Биржа», а также Внебиржевом рынке и иных торговых систем по усмотрению Банка. </w:t>
            </w:r>
          </w:p>
          <w:p w14:paraId="681AD64F"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Индивидуальный инвестиционный счет (далее - ИИС) открывается Клиенту в порядке, предусмотренном в пункте 2.1.4 Регламента, путем подачи в Банк Заявления на оказание услуг на финансовых рынках (Приложение № 2) о присоединении к Регламенту в целях открытия и ведения ИИС. Особенности открытия и ведения Банком ИИС установлены в Приложении № 10 к Регламенту.</w:t>
            </w:r>
          </w:p>
          <w:p w14:paraId="689C8D55"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Услуги инвестиционного консультирования в соответствии с Регламентом предоставляются на основании заключенного между Банком и Клиентами Договора об инвестиционном консультировании.</w:t>
            </w:r>
          </w:p>
          <w:p w14:paraId="58E6E0A7"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Банк вправе по поручению Клиента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предназначенными для квалифицированных инвесторов, только если Клиент, за счет которого совершается такая сделка (заключается такой договор), является квалифицированным инвестором в силу законодательства РФ или признан Банком квалифицированным инвестором. При этом ценная бумага или производный финансовый инструмент считаются предназначенными для квалифицированных инвесторов, если в соответствии с нормативными правовыми актами федерального органа </w:t>
            </w:r>
            <w:r w:rsidRPr="0036556A">
              <w:rPr>
                <w:rFonts w:ascii="Times New Roman" w:hAnsi="Times New Roman" w:cs="Times New Roman"/>
                <w:sz w:val="20"/>
                <w:szCs w:val="20"/>
              </w:rPr>
              <w:lastRenderedPageBreak/>
              <w:t>исполнительной власти на рынке ценных бумаг сделки с такими ценными бумагами (договоры, являющиеся такими производными финансовыми инструментами) могут совершаться (заключаться) исключительно квалифицированными инвесторами или за счет квалифицированных инвесторов.</w:t>
            </w:r>
          </w:p>
          <w:p w14:paraId="2C453A4A"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Порядок отнесения и исключения Клиента к (из) квалифицированным инвесторам установлен Регламентом ПАО «Совкомбанк» о порядке признания лиц квалифицированными инвесторами, опубликованным на Сайте Банка: https://sovcombank.ru/corporate/broker/qualified-investor.</w:t>
            </w:r>
          </w:p>
          <w:p w14:paraId="76D9F7A1"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проводит тестирование Клиента, не являющегося квалифицированным инвестором, в целях совершения (заключения) сделок (договоров), требующих проведения тестирования, в соответствии с Федеральным законом от 22 апреля 1996 г. № 39-ФЗ «О рынке ценных бумаг» и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2FDD805"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Обращаем внимание Клиента, что такие сделки являются более рисковыми, чем сделки с инструментами, доступными для неквалифицированных инвесторов, по которым не требуются прохождения тестирования.</w:t>
            </w:r>
          </w:p>
          <w:p w14:paraId="7F550D75"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вправе использовать в своих интересах денежные средства и (или) ценные бумаги, находящиеся на Брокерском счете Клиентов, при условии ознакомления таких Клиентов с Декларацией о рисках, связанных с использованием Брокером в своих интересах денежных средств и (или) ценных бумаг Клиента (Приложение 7 к Регламенту). Брокер гарантирует Клиенту исполнение его поручений за счет указанных денежных средств и (или) ценных бумаг или их возврат по требованию Клиента. При этом прибыль, полученная в результате использования Банком денежных средств и (или) ценных бумаг Клиента, является собственностью Банка в полном объеме.</w:t>
            </w:r>
          </w:p>
          <w:p w14:paraId="7CF232F1"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Брокер не менее одного раза в год информирует Клиентов о праве подать в Банк заявление об отказе от </w:t>
            </w:r>
            <w:r w:rsidRPr="0036556A">
              <w:rPr>
                <w:rFonts w:ascii="Times New Roman" w:hAnsi="Times New Roman" w:cs="Times New Roman"/>
                <w:sz w:val="20"/>
                <w:szCs w:val="20"/>
              </w:rPr>
              <w:lastRenderedPageBreak/>
              <w:t>предоставления Брокеру права использования в своих интересах денежных средств и (или) ценных бумаг клиента. Способ и форма направления Клиентом такого заявления в адрес Банка, определяются в порядке, предусмотренном разделом 3 Регламента. Банк принимает такие Заявления на бумажном носителе по адресу: 123100, г. Москва, Краснопресненская набережная, д. 14, стр. 1.</w:t>
            </w:r>
          </w:p>
          <w:p w14:paraId="7299480D"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Поручения на совершение сделок с Финансовыми активами направляются Клиентами в Банк каким-либо из нижеуказанных способов по выбору Клиента:</w:t>
            </w:r>
          </w:p>
          <w:p w14:paraId="7D6E0857"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w:t>
            </w:r>
            <w:r w:rsidRPr="0036556A">
              <w:rPr>
                <w:rFonts w:ascii="Times New Roman" w:hAnsi="Times New Roman" w:cs="Times New Roman"/>
                <w:sz w:val="20"/>
                <w:szCs w:val="20"/>
              </w:rPr>
              <w:tab/>
              <w:t>путем предоставления подлинных документов на бумажных носителях, подписанных уполномоченным лицом (пункт 3.2. Регламента);</w:t>
            </w:r>
          </w:p>
          <w:p w14:paraId="0142E7EC"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w:t>
            </w:r>
            <w:r w:rsidRPr="0036556A">
              <w:rPr>
                <w:rFonts w:ascii="Times New Roman" w:hAnsi="Times New Roman" w:cs="Times New Roman"/>
                <w:sz w:val="20"/>
                <w:szCs w:val="20"/>
              </w:rPr>
              <w:tab/>
              <w:t>посредством телефонной связи с последующим их подтверждением посредством подписания уполномоченным лицом соответствующих реестров в порядке, предусмотренном в пунктах 3.3.17, 3.3.18 Регламента;</w:t>
            </w:r>
          </w:p>
          <w:p w14:paraId="7EC7F503"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w:t>
            </w:r>
            <w:r w:rsidRPr="0036556A">
              <w:rPr>
                <w:rFonts w:ascii="Times New Roman" w:hAnsi="Times New Roman" w:cs="Times New Roman"/>
                <w:sz w:val="20"/>
                <w:szCs w:val="20"/>
              </w:rPr>
              <w:tab/>
              <w:t>посредством ЭСУД, на основании отдельных договоров на обслуживание Клиентов в соответствующей ЭСУД, заключенных между Банком и Клиентом (Приложение № 9);</w:t>
            </w:r>
          </w:p>
          <w:p w14:paraId="580F81B4"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w:t>
            </w:r>
            <w:r w:rsidRPr="0036556A">
              <w:rPr>
                <w:rFonts w:ascii="Times New Roman" w:hAnsi="Times New Roman" w:cs="Times New Roman"/>
                <w:sz w:val="20"/>
                <w:szCs w:val="20"/>
              </w:rPr>
              <w:tab/>
              <w:t>с использованием электронной почты в виде сканированных документов (подписанных уполномоченным лицом и заверенных печатью юридических лиц) с последующим предоставлением оригиналов (п. 3.4. Регламента);</w:t>
            </w:r>
          </w:p>
          <w:p w14:paraId="65EFC74E"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через Систему ДБО по дистанционным каналам обслуживания в виде электронных документов, подписанных электронной подписью, в том числе простой электронной подписью, а также в формате .pdf электронными сообщениями, подписанными простой электронной подписью (при наличии у Клиента действующего Договора ДБО).</w:t>
            </w:r>
          </w:p>
          <w:p w14:paraId="3ABDF146"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Все поручения Клиента действительны в течение 1 (одного) рабочего дня с даты принятия, если иной срок поручения не оговорен в Регламенте или в самом поручении. Банк исполняет Поручения Клиента на покупку Ценных бумаг, Драгоценных металлов в течение срока действия Поручения при наличии к моменту исполнения Поручения </w:t>
            </w:r>
            <w:r w:rsidRPr="0036556A">
              <w:rPr>
                <w:rFonts w:ascii="Times New Roman" w:hAnsi="Times New Roman" w:cs="Times New Roman"/>
                <w:sz w:val="20"/>
                <w:szCs w:val="20"/>
              </w:rPr>
              <w:lastRenderedPageBreak/>
              <w:t>остатка денежных средств на счете Клиента, достаточного для исполнения Поручения с учетом вознаграждения Банку, Расчетным организациям, ТС, Расчетному депозитарию (за исключением случаев заключения Необеспеченных сделок (в соответствии разделом 10 Регламента).</w:t>
            </w:r>
          </w:p>
          <w:p w14:paraId="23DDE086"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При недостаточности активов на счете Клиента Банк может предоставить Клиенту в заем средства за дополнительную плату (раздел 10 Регламента. Особенности совершения необеспеченных сделок). </w:t>
            </w:r>
          </w:p>
          <w:p w14:paraId="11FB4335"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С Тарифами Банка можно ознакомиться по ссылке https://sovcombank.ru/pages/reglamenti-i-dokumentatsiya#tarif</w:t>
            </w:r>
          </w:p>
          <w:p w14:paraId="6F4E0984"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Тариф, применимый к заключаемому Клиентом Договору, указан в настоящем Заявлении в пункте «Брокерский тарифный план».</w:t>
            </w:r>
          </w:p>
          <w:p w14:paraId="1FCFEED0"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Инвестиционная деятельность сопряжена с риском неполучения ожидаемого дохода и потери части или всей суммы инвестированных средств, а в отдельных случаях с риском формирования задолженности по заключенным сделкам (договорам) и необходимости её погашения в порядке, установленном Регламентом. </w:t>
            </w:r>
          </w:p>
          <w:p w14:paraId="07095DBC"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предоставляет Клиенту Отчеты Брокера следующими способами: по электронной почте, на бумажном носителе (по запросу Клиента).</w:t>
            </w:r>
          </w:p>
          <w:p w14:paraId="0D5DA34E"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Положение об ограничении ответственности</w:t>
            </w:r>
          </w:p>
          <w:p w14:paraId="5C4EAF0A"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не отвечает перед Клиентом за неисполнение и/или ненадлежащее исполнение третьим лицом Сделки, заключенной Банком по Поручению Клиента.</w:t>
            </w:r>
          </w:p>
          <w:p w14:paraId="519E0C51"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не несет ответственности перед Клиентом за убытки, причиненные действием или бездействием Банка, обоснованно полагавшегося на Поручения Клиента и его уполномоченных лиц, а также за информацию, утерявшую свою достоверность из-за несвоевременного доведения ее Клиентом до Банка. Банк не несет ответственности за неисполнение Поручений Клиента, направленных Банку с нарушением сроков и процедур, предусмотренных Регламентом.</w:t>
            </w:r>
          </w:p>
          <w:p w14:paraId="374B58AB"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Банк не несет ответственности за неисполнение Поручений Клиента, если такое неисполнение стало следствием аварии (сбоев в работе) компьютерных сетей, силовых электрических сетей или систем электросвязи, </w:t>
            </w:r>
            <w:r w:rsidRPr="0036556A">
              <w:rPr>
                <w:rFonts w:ascii="Times New Roman" w:hAnsi="Times New Roman" w:cs="Times New Roman"/>
                <w:sz w:val="20"/>
                <w:szCs w:val="20"/>
              </w:rPr>
              <w:lastRenderedPageBreak/>
              <w:t>непосредственно используемых для приема Поручений или обеспечения иных процедур торговли Ценными бумагами, а также действий третьих лиц, в том числе организаций, обеспечивающих торговые и расчетно-клиринговые процедуры в используемых ТС. Банк не несет ответственности за неисполнение поручений Клиента, в случае если отказ в выполнении операции осуществляется им в соответствии с Федеральным законом 115-ФЗ, в том числе на основании пункта 11 статьи 7 указанного закона.</w:t>
            </w:r>
          </w:p>
          <w:p w14:paraId="60955868"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не несет ответственности за сохранность денежных средств, драгоценных металлов и Ценных бумаг Клиента в случае банкротства (неспособности выполнить свои обязательства) Торговых систем, включая банкротство организаций, обеспечивающих расчетно-клиринговые процедуры в этих Торговых системах, если открытие счетов в этих организациях и использование их для хранения Ценных бумаг, драгоценных металлов и денежных средств Клиента обусловлено необходимостью выполнения Поручений Клиента и предусмотрено Законодательством</w:t>
            </w:r>
          </w:p>
          <w:p w14:paraId="5C6D8823"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не несет ответственности за результаты инвестиционных решений, принятых Клиентом на основе аналитических материалов, предоставляемых Банком. Клиент информирован, что инвестиционная деятельность сопряжена с риском неполучения ожидаемого дохода и потери части или всей суммы инвестированных средств.</w:t>
            </w:r>
          </w:p>
          <w:p w14:paraId="710C984E"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не несет ответственности за убытки Клиента, которые могут возникнуть при принудительном закрытии Позиций по Срочным Сделкам Торговой системой в соответствии с Документами ТС, произошедшем в связи с неисполнением обязательств Клиента.</w:t>
            </w:r>
          </w:p>
          <w:p w14:paraId="0B3BD044"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Ответственность за совершение действий, Сделок, операций с Иностранными ценными бумагами/НФИ, их последствия и соответствие указанных действий, Сделок, операций, последствий требования нормативных правовых актов Российской Федерации, страны выпуска, страны обращения Иностранных ценных бумаг/НФИ, страны места совершения корпоративного действия с Иностранными ценными бумагами/НФИ, условиям выпуска и обращения Иностранных ценных бумаг/НФИ несет Клиент.</w:t>
            </w:r>
          </w:p>
          <w:p w14:paraId="10B171C9"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lastRenderedPageBreak/>
              <w:t>Стороны освобождаются от ответственности за частичное или полное неисполнение обязательств, предусмотренных Регламентом,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они не могли ни предвидеть, ни предотвратить разумными мерами. Сторона, для которой создалась невозможность исполнения обязательств, предусмотренных Регламентом, должна не позднее 3 (трех) рабочих дней уведомить другую сторону о наступлении обстоятельств непреодолимой силы и об их прекращении в порядке, установленном разделом 17.4 Регламента.</w:t>
            </w:r>
          </w:p>
          <w:p w14:paraId="0266DE86"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Во всех случаях Клиент самостоятельно несет полную ответственность за соблюдение действующего налогового законодательства Российской̆ Федерации.</w:t>
            </w:r>
          </w:p>
          <w:p w14:paraId="3F737E7D"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Если в соответствии с положениями действующего законодательства Российской Федерации на Банк возложены обязанности налогового агента, Банк исчисляет, удерживает и перечисляет суммы соответствующих налогов. Суммы налога удерживаются в порядке и по действующим ставкам, установленным Налоговым кодексом Российской Федерации или другими нормативными актами Российской Федерации.</w:t>
            </w:r>
          </w:p>
          <w:p w14:paraId="4CC86A03"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Банк исчисляет и удерживает: </w:t>
            </w:r>
          </w:p>
          <w:p w14:paraId="3F97D573"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налог на доходы физических лиц (НДФЛ) в отношении Клиентов - физических лиц (резидент / нерезидент).</w:t>
            </w:r>
          </w:p>
          <w:p w14:paraId="3EE466E2"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Все споры и разногласия между Банком и Клиентом по поводу предоставления Банком услуг на рынке ценных бумаг и совершения иных действий, предусмотренных брокерским договором, решаются путем переговоров и в претензионном досудебном порядке. А при не достижении согласия – в судебном порядке. </w:t>
            </w:r>
          </w:p>
          <w:p w14:paraId="5B4BB83A"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 xml:space="preserve">Обращения (жалобы) могут быть направлены Клиентом Банку в виде сообщения через сервис «Чат» Системы ДБО или на бумажном носителе в простой письменной форме по адресу: 123100, г. Москва, Краснопресненская набережная, д. 14, стр. 1. Клиент может обратиться с обращением (жалобой) в саморегулируемую </w:t>
            </w:r>
            <w:r w:rsidRPr="0036556A">
              <w:rPr>
                <w:rFonts w:ascii="Times New Roman" w:hAnsi="Times New Roman" w:cs="Times New Roman"/>
                <w:sz w:val="20"/>
                <w:szCs w:val="20"/>
              </w:rPr>
              <w:lastRenderedPageBreak/>
              <w:t>организацию в сфере финансового рынка, членом которой является Банк, и/или Банк России. По запросу Клиента Банк предоставляет информацию о способах и адресах направления обращений (жалоб) в саморегулируемые организации в сфере финансового рынка, членом которых является Банк, и/или в Банк России, адреса и телефоны которых Клиент также может получить самостоятельно на сайтах этих организаций в разделе «контакты».</w:t>
            </w:r>
          </w:p>
          <w:p w14:paraId="02E777E5"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Порядок и сроки расторжения брокерского договора установлены в разделе 17.6 Регламента. Клиент имеет право расторгнуть Договор с Банком в одностороннем порядке путем направления последнему Заявления на прекращение предоставления услуг на финансовых рынках (Приложение 28 Регламента) или Заявления о расторжении Брокерского договора с одновременным переводом денежных средств (Приложение 28В Регламента) по адресу Уполномоченного офиса Банка, не позднее, чем за 14 (Четырнадцать) календарных дней до предполагаемой даты расторжения. По согласованию с Банком возможно расторжение Договора (по инициативе Клиента) ранее данного срока.</w:t>
            </w:r>
          </w:p>
          <w:p w14:paraId="04EF321C" w14:textId="77777777" w:rsidR="0064635B" w:rsidRPr="0036556A"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Банк имеет право расторгнуть Договор с Клиентом в одностороннем порядке путем направления последнему письменного уведомления по адресу, указанному в Анкете Клиента не позднее, чем за 30 (Тридцать) календарных дней до предполагаемой даты расторжения.</w:t>
            </w:r>
          </w:p>
          <w:p w14:paraId="7B90DB45" w14:textId="67620C34" w:rsidR="0064635B" w:rsidRPr="00802C2B" w:rsidRDefault="0064635B" w:rsidP="0064635B">
            <w:pPr>
              <w:ind w:firstLine="708"/>
              <w:contextualSpacing/>
              <w:jc w:val="both"/>
              <w:rPr>
                <w:rFonts w:ascii="Times New Roman" w:hAnsi="Times New Roman" w:cs="Times New Roman"/>
                <w:sz w:val="20"/>
                <w:szCs w:val="20"/>
              </w:rPr>
            </w:pPr>
            <w:r w:rsidRPr="0036556A">
              <w:rPr>
                <w:rFonts w:ascii="Times New Roman" w:hAnsi="Times New Roman" w:cs="Times New Roman"/>
                <w:sz w:val="20"/>
                <w:szCs w:val="20"/>
              </w:rPr>
              <w:t>По договорённости сторон сроки могут быть изменены.</w:t>
            </w:r>
          </w:p>
        </w:tc>
        <w:tc>
          <w:tcPr>
            <w:tcW w:w="5387" w:type="dxa"/>
          </w:tcPr>
          <w:p w14:paraId="7F38F194" w14:textId="2FAC3723" w:rsidR="0064635B" w:rsidRPr="005E7615" w:rsidRDefault="0064635B" w:rsidP="0064635B">
            <w:pPr>
              <w:jc w:val="both"/>
              <w:rPr>
                <w:rFonts w:ascii="Times New Roman" w:hAnsi="Times New Roman" w:cs="Times New Roman"/>
                <w:sz w:val="20"/>
                <w:szCs w:val="20"/>
              </w:rPr>
            </w:pPr>
            <w:r>
              <w:rPr>
                <w:rFonts w:ascii="Times New Roman" w:hAnsi="Times New Roman" w:cs="Times New Roman"/>
                <w:sz w:val="20"/>
                <w:szCs w:val="20"/>
              </w:rPr>
              <w:lastRenderedPageBreak/>
              <w:t>Раздел удалён</w:t>
            </w:r>
          </w:p>
        </w:tc>
      </w:tr>
      <w:tr w:rsidR="0064635B" w14:paraId="094A2974" w14:textId="77777777" w:rsidTr="005E7615">
        <w:tc>
          <w:tcPr>
            <w:tcW w:w="440" w:type="dxa"/>
          </w:tcPr>
          <w:p w14:paraId="551456AE" w14:textId="66D8A17E" w:rsidR="0064635B" w:rsidRDefault="00553F8A" w:rsidP="0064635B">
            <w:pPr>
              <w:jc w:val="center"/>
            </w:pPr>
            <w:r>
              <w:lastRenderedPageBreak/>
              <w:t>15</w:t>
            </w:r>
          </w:p>
        </w:tc>
        <w:tc>
          <w:tcPr>
            <w:tcW w:w="2107" w:type="dxa"/>
          </w:tcPr>
          <w:p w14:paraId="084E2F8D" w14:textId="099C0C28" w:rsidR="0064635B" w:rsidRPr="00380D56"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3A82DBA3" w14:textId="55CA6030" w:rsidR="0064635B" w:rsidRPr="00380D56" w:rsidRDefault="0064635B" w:rsidP="0064635B">
            <w:pPr>
              <w:rPr>
                <w:rFonts w:ascii="Times New Roman" w:hAnsi="Times New Roman" w:cs="Times New Roman"/>
                <w:sz w:val="20"/>
                <w:szCs w:val="20"/>
              </w:rPr>
            </w:pPr>
            <w:r>
              <w:rPr>
                <w:rFonts w:ascii="Times New Roman" w:hAnsi="Times New Roman" w:cs="Times New Roman"/>
                <w:sz w:val="20"/>
                <w:szCs w:val="20"/>
              </w:rPr>
              <w:t>п.1</w:t>
            </w:r>
          </w:p>
        </w:tc>
        <w:tc>
          <w:tcPr>
            <w:tcW w:w="5386" w:type="dxa"/>
          </w:tcPr>
          <w:p w14:paraId="4930C485" w14:textId="4E83857B" w:rsidR="0064635B" w:rsidRDefault="0064635B" w:rsidP="0064635B">
            <w:pPr>
              <w:jc w:val="both"/>
              <w:rPr>
                <w:rFonts w:ascii="Times New Roman" w:hAnsi="Times New Roman" w:cs="Times New Roman"/>
                <w:sz w:val="20"/>
                <w:szCs w:val="20"/>
              </w:rPr>
            </w:pPr>
            <w:r>
              <w:rPr>
                <w:rFonts w:ascii="Times New Roman" w:hAnsi="Times New Roman" w:cs="Times New Roman"/>
                <w:sz w:val="20"/>
                <w:szCs w:val="20"/>
              </w:rPr>
              <w:t>-</w:t>
            </w:r>
          </w:p>
        </w:tc>
        <w:tc>
          <w:tcPr>
            <w:tcW w:w="5387" w:type="dxa"/>
          </w:tcPr>
          <w:p w14:paraId="6EF00704" w14:textId="7C883B1E" w:rsidR="0064635B" w:rsidRPr="00380D56" w:rsidRDefault="0064635B" w:rsidP="0064635B">
            <w:pPr>
              <w:jc w:val="both"/>
              <w:rPr>
                <w:rFonts w:ascii="Times New Roman" w:hAnsi="Times New Roman" w:cs="Times New Roman"/>
                <w:sz w:val="20"/>
                <w:szCs w:val="20"/>
              </w:rPr>
            </w:pPr>
            <w:r w:rsidRPr="004752C8">
              <w:rPr>
                <w:rFonts w:ascii="Times New Roman" w:hAnsi="Times New Roman" w:cs="Times New Roman"/>
                <w:sz w:val="20"/>
                <w:szCs w:val="20"/>
              </w:rPr>
              <w:t xml:space="preserve">С Ключевой информацией о брокерском </w:t>
            </w:r>
            <w:r>
              <w:rPr>
                <w:rFonts w:ascii="Times New Roman" w:hAnsi="Times New Roman" w:cs="Times New Roman"/>
                <w:sz w:val="20"/>
                <w:szCs w:val="20"/>
              </w:rPr>
              <w:t>договоре</w:t>
            </w:r>
            <w:r w:rsidRPr="004752C8">
              <w:rPr>
                <w:rFonts w:ascii="Times New Roman" w:hAnsi="Times New Roman" w:cs="Times New Roman"/>
                <w:sz w:val="20"/>
                <w:szCs w:val="20"/>
              </w:rPr>
              <w:t xml:space="preserve"> ПА</w:t>
            </w:r>
            <w:r>
              <w:rPr>
                <w:rFonts w:ascii="Times New Roman" w:hAnsi="Times New Roman" w:cs="Times New Roman"/>
                <w:sz w:val="20"/>
                <w:szCs w:val="20"/>
              </w:rPr>
              <w:t>О «Совкомбанк» (Далее – Договор</w:t>
            </w:r>
            <w:r w:rsidRPr="004752C8">
              <w:rPr>
                <w:rFonts w:ascii="Times New Roman" w:hAnsi="Times New Roman" w:cs="Times New Roman"/>
                <w:sz w:val="20"/>
                <w:szCs w:val="20"/>
              </w:rPr>
              <w:t xml:space="preserve">) ознакомлен до заключения </w:t>
            </w:r>
            <w:r>
              <w:rPr>
                <w:rFonts w:ascii="Times New Roman" w:hAnsi="Times New Roman" w:cs="Times New Roman"/>
                <w:sz w:val="20"/>
                <w:szCs w:val="20"/>
              </w:rPr>
              <w:t>Договора</w:t>
            </w:r>
            <w:r w:rsidRPr="000F6327">
              <w:rPr>
                <w:rFonts w:ascii="Times New Roman" w:hAnsi="Times New Roman" w:cs="Times New Roman"/>
                <w:sz w:val="20"/>
                <w:szCs w:val="20"/>
                <w:vertAlign w:val="superscript"/>
              </w:rPr>
              <w:t>1</w:t>
            </w:r>
            <w:r>
              <w:rPr>
                <w:rFonts w:ascii="Times New Roman" w:hAnsi="Times New Roman" w:cs="Times New Roman"/>
                <w:sz w:val="20"/>
                <w:szCs w:val="20"/>
              </w:rPr>
              <w:t>.</w:t>
            </w:r>
          </w:p>
        </w:tc>
      </w:tr>
      <w:tr w:rsidR="0064635B" w14:paraId="3EFE8319" w14:textId="77777777" w:rsidTr="000F6327">
        <w:trPr>
          <w:trHeight w:val="1973"/>
        </w:trPr>
        <w:tc>
          <w:tcPr>
            <w:tcW w:w="440" w:type="dxa"/>
          </w:tcPr>
          <w:p w14:paraId="2532E81C" w14:textId="7A636510" w:rsidR="0064635B" w:rsidRDefault="00553F8A" w:rsidP="0064635B">
            <w:pPr>
              <w:jc w:val="center"/>
            </w:pPr>
            <w:r>
              <w:t>16</w:t>
            </w:r>
          </w:p>
        </w:tc>
        <w:tc>
          <w:tcPr>
            <w:tcW w:w="2107" w:type="dxa"/>
          </w:tcPr>
          <w:p w14:paraId="2CFF469A" w14:textId="685E0661"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58443FE9" w14:textId="46E4B795"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п.4</w:t>
            </w:r>
          </w:p>
        </w:tc>
        <w:tc>
          <w:tcPr>
            <w:tcW w:w="5386" w:type="dxa"/>
          </w:tcPr>
          <w:p w14:paraId="4D54AFCD" w14:textId="1CF8816E" w:rsidR="0064635B" w:rsidRDefault="0064635B" w:rsidP="0064635B">
            <w:pPr>
              <w:rPr>
                <w:rFonts w:ascii="Times New Roman" w:hAnsi="Times New Roman" w:cs="Times New Roman"/>
                <w:sz w:val="20"/>
                <w:szCs w:val="20"/>
              </w:rPr>
            </w:pPr>
            <w:r w:rsidRPr="004752C8">
              <w:rPr>
                <w:rFonts w:ascii="Times New Roman" w:hAnsi="Times New Roman" w:cs="Times New Roman"/>
                <w:sz w:val="20"/>
                <w:szCs w:val="20"/>
              </w:rPr>
              <w:t>О рисках, связанных с осуществлением операций на рынке ценных бумаг и иностранных ценных бумаг, операций по покупке или продаже иностранной валюты, операций с производными финансовыми инструментами уведомлен, с содержанием Декларации о рисках (Приложение № 7 к Регламенту), которые могут возникнуть в результате инвестирования на финансовых рынках, ознакомлен до заключе</w:t>
            </w:r>
            <w:r>
              <w:rPr>
                <w:rFonts w:ascii="Times New Roman" w:hAnsi="Times New Roman" w:cs="Times New Roman"/>
                <w:sz w:val="20"/>
                <w:szCs w:val="20"/>
              </w:rPr>
              <w:t>ния брокерского договора</w:t>
            </w:r>
            <w:r w:rsidRPr="004752C8">
              <w:rPr>
                <w:rFonts w:ascii="Times New Roman" w:hAnsi="Times New Roman" w:cs="Times New Roman"/>
                <w:sz w:val="20"/>
                <w:szCs w:val="20"/>
              </w:rPr>
              <w:t>.</w:t>
            </w:r>
          </w:p>
        </w:tc>
        <w:tc>
          <w:tcPr>
            <w:tcW w:w="5387" w:type="dxa"/>
          </w:tcPr>
          <w:p w14:paraId="44E9235D" w14:textId="5C20B87A" w:rsidR="0064635B" w:rsidRPr="00817DF7" w:rsidRDefault="0064635B" w:rsidP="0064635B">
            <w:pPr>
              <w:jc w:val="both"/>
              <w:rPr>
                <w:rFonts w:ascii="Times New Roman" w:hAnsi="Times New Roman" w:cs="Times New Roman"/>
                <w:sz w:val="20"/>
                <w:szCs w:val="20"/>
              </w:rPr>
            </w:pPr>
            <w:r w:rsidRPr="004752C8">
              <w:rPr>
                <w:rFonts w:ascii="Times New Roman" w:hAnsi="Times New Roman" w:cs="Times New Roman"/>
                <w:sz w:val="20"/>
                <w:szCs w:val="20"/>
              </w:rPr>
              <w:t>О рисках, связанных с осуществлением операций на рынке ценных бумаг и иностранных ценных бумаг, операций по покупке или продаже иностранной валюты, операций с производными финансовыми инструментами уведомлен, с содержанием Декларации о рисках (Приложение № 7 к Регламенту), которые могут возникнуть в результате инвестирования на финансовых рынках, ознакомлен до</w:t>
            </w:r>
            <w:r>
              <w:rPr>
                <w:rFonts w:ascii="Times New Roman" w:hAnsi="Times New Roman" w:cs="Times New Roman"/>
                <w:sz w:val="20"/>
                <w:szCs w:val="20"/>
              </w:rPr>
              <w:t xml:space="preserve"> заключения </w:t>
            </w:r>
            <w:r w:rsidRPr="004752C8">
              <w:rPr>
                <w:rFonts w:ascii="Times New Roman" w:hAnsi="Times New Roman" w:cs="Times New Roman"/>
                <w:sz w:val="20"/>
                <w:szCs w:val="20"/>
              </w:rPr>
              <w:t>Договора.</w:t>
            </w:r>
          </w:p>
        </w:tc>
      </w:tr>
      <w:tr w:rsidR="0064635B" w14:paraId="24CB79C4" w14:textId="77777777" w:rsidTr="000F6327">
        <w:trPr>
          <w:trHeight w:val="2128"/>
        </w:trPr>
        <w:tc>
          <w:tcPr>
            <w:tcW w:w="440" w:type="dxa"/>
          </w:tcPr>
          <w:p w14:paraId="758C1502" w14:textId="0F3C30FE" w:rsidR="0064635B" w:rsidRDefault="00553F8A" w:rsidP="0064635B">
            <w:pPr>
              <w:jc w:val="center"/>
            </w:pPr>
            <w:r>
              <w:lastRenderedPageBreak/>
              <w:t>17</w:t>
            </w:r>
          </w:p>
        </w:tc>
        <w:tc>
          <w:tcPr>
            <w:tcW w:w="2107" w:type="dxa"/>
          </w:tcPr>
          <w:p w14:paraId="1A0EDE92" w14:textId="1112BAF1"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477D4FCB" w14:textId="63D29E8A"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п.6</w:t>
            </w:r>
          </w:p>
        </w:tc>
        <w:tc>
          <w:tcPr>
            <w:tcW w:w="5386" w:type="dxa"/>
          </w:tcPr>
          <w:p w14:paraId="2D6B06E6" w14:textId="3D0AB465" w:rsidR="0064635B" w:rsidRPr="000C7EF5" w:rsidRDefault="0064635B" w:rsidP="0064635B">
            <w:pPr>
              <w:jc w:val="both"/>
              <w:rPr>
                <w:rFonts w:ascii="Times New Roman" w:hAnsi="Times New Roman" w:cs="Times New Roman"/>
                <w:sz w:val="16"/>
                <w:szCs w:val="20"/>
              </w:rPr>
            </w:pPr>
            <w:r w:rsidRPr="004752C8">
              <w:rPr>
                <w:rFonts w:ascii="Times New Roman" w:hAnsi="Times New Roman" w:cs="Times New Roman"/>
                <w:sz w:val="20"/>
                <w:szCs w:val="20"/>
              </w:rPr>
              <w:t>Уведомлен Банком о том, что денежные средства, переданные по договору о брокерском обслуживании (далее – Договору), финансовые инструменты, приобретенные на основании Договора, финансовые инструменты, информация о которых предоставляется при оказании услуг по Договору или в связи с ним, а также предусмотренные договором услуги не застрахованы в соответствии с Федеральным законом «О страховании вкладов в банках Российской Федерации» от 23.12.2003 №177-ФЗ.</w:t>
            </w:r>
          </w:p>
        </w:tc>
        <w:tc>
          <w:tcPr>
            <w:tcW w:w="5387" w:type="dxa"/>
          </w:tcPr>
          <w:p w14:paraId="7DF46B76" w14:textId="0E768E47" w:rsidR="0064635B" w:rsidRPr="00817DF7" w:rsidRDefault="0064635B" w:rsidP="0064635B">
            <w:pPr>
              <w:jc w:val="both"/>
              <w:rPr>
                <w:rFonts w:ascii="Times New Roman" w:hAnsi="Times New Roman" w:cs="Times New Roman"/>
                <w:sz w:val="20"/>
                <w:szCs w:val="20"/>
              </w:rPr>
            </w:pPr>
            <w:r w:rsidRPr="004752C8">
              <w:rPr>
                <w:rFonts w:ascii="Times New Roman" w:hAnsi="Times New Roman" w:cs="Times New Roman"/>
                <w:sz w:val="20"/>
                <w:szCs w:val="20"/>
              </w:rPr>
              <w:t>Уведомлен Банком о том, что денежные средства, переданные по</w:t>
            </w:r>
            <w:r>
              <w:rPr>
                <w:rFonts w:ascii="Times New Roman" w:hAnsi="Times New Roman" w:cs="Times New Roman"/>
                <w:sz w:val="20"/>
                <w:szCs w:val="20"/>
              </w:rPr>
              <w:t xml:space="preserve"> </w:t>
            </w:r>
            <w:r w:rsidRPr="004752C8">
              <w:rPr>
                <w:rFonts w:ascii="Times New Roman" w:hAnsi="Times New Roman" w:cs="Times New Roman"/>
                <w:sz w:val="20"/>
                <w:szCs w:val="20"/>
              </w:rPr>
              <w:t>Договору, финансовые инструменты, приобретенные на основании Договора, финансовые инструменты, информация о которых предоставляется при оказании услуг по Договору или в связи с ним, а также предусмотренные договором услуги не застрахованы в соответствии с Федеральным законом «О страховании вкладов в банках Российской Федерации» от 23.12.2003 №177-ФЗ.</w:t>
            </w:r>
          </w:p>
        </w:tc>
      </w:tr>
      <w:tr w:rsidR="0064635B" w14:paraId="56F00C5E" w14:textId="77777777" w:rsidTr="005E7615">
        <w:tc>
          <w:tcPr>
            <w:tcW w:w="440" w:type="dxa"/>
          </w:tcPr>
          <w:p w14:paraId="733BCE60" w14:textId="3E6B99D3" w:rsidR="0064635B" w:rsidRDefault="00553F8A" w:rsidP="0064635B">
            <w:pPr>
              <w:jc w:val="center"/>
            </w:pPr>
            <w:r>
              <w:t>18</w:t>
            </w:r>
          </w:p>
        </w:tc>
        <w:tc>
          <w:tcPr>
            <w:tcW w:w="2107" w:type="dxa"/>
          </w:tcPr>
          <w:p w14:paraId="5869300C" w14:textId="1A9A5F98" w:rsidR="0064635B" w:rsidRPr="00380D56"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566525A2" w14:textId="7C16BAF0" w:rsidR="0064635B" w:rsidRPr="00380D56" w:rsidRDefault="0064635B" w:rsidP="0064635B">
            <w:pPr>
              <w:rPr>
                <w:rFonts w:ascii="Times New Roman" w:hAnsi="Times New Roman" w:cs="Times New Roman"/>
                <w:sz w:val="20"/>
                <w:szCs w:val="20"/>
              </w:rPr>
            </w:pPr>
            <w:r>
              <w:rPr>
                <w:rFonts w:ascii="Times New Roman" w:hAnsi="Times New Roman" w:cs="Times New Roman"/>
                <w:sz w:val="20"/>
                <w:szCs w:val="20"/>
              </w:rPr>
              <w:t>п.8</w:t>
            </w:r>
          </w:p>
        </w:tc>
        <w:tc>
          <w:tcPr>
            <w:tcW w:w="5386" w:type="dxa"/>
          </w:tcPr>
          <w:p w14:paraId="01619990" w14:textId="18E7912C" w:rsidR="0064635B" w:rsidRDefault="0064635B" w:rsidP="0064635B">
            <w:pPr>
              <w:rPr>
                <w:rFonts w:ascii="Times New Roman" w:hAnsi="Times New Roman" w:cs="Times New Roman"/>
                <w:sz w:val="20"/>
                <w:szCs w:val="20"/>
              </w:rPr>
            </w:pPr>
            <w:r w:rsidRPr="004752C8">
              <w:rPr>
                <w:rFonts w:ascii="Times New Roman" w:hAnsi="Times New Roman" w:cs="Times New Roman"/>
                <w:sz w:val="20"/>
                <w:szCs w:val="20"/>
              </w:rPr>
              <w:t>Ознакомлен с «Информацией (в краткой форме) об условиях оказания ПАО «Совкомбанк» услуг на финансовых рынках».</w:t>
            </w:r>
          </w:p>
        </w:tc>
        <w:tc>
          <w:tcPr>
            <w:tcW w:w="5387" w:type="dxa"/>
          </w:tcPr>
          <w:p w14:paraId="184CD765" w14:textId="54301DDC" w:rsidR="0064635B" w:rsidRPr="00380D56" w:rsidRDefault="0064635B" w:rsidP="0064635B">
            <w:pPr>
              <w:jc w:val="both"/>
              <w:rPr>
                <w:rFonts w:ascii="Times New Roman" w:hAnsi="Times New Roman" w:cs="Times New Roman"/>
                <w:sz w:val="20"/>
                <w:szCs w:val="20"/>
              </w:rPr>
            </w:pPr>
            <w:r>
              <w:rPr>
                <w:rFonts w:ascii="Times New Roman" w:hAnsi="Times New Roman" w:cs="Times New Roman"/>
                <w:sz w:val="20"/>
                <w:szCs w:val="20"/>
              </w:rPr>
              <w:t>Пункт удалён</w:t>
            </w:r>
          </w:p>
        </w:tc>
      </w:tr>
      <w:tr w:rsidR="00553F8A" w14:paraId="385AEF45" w14:textId="77777777" w:rsidTr="005E7615">
        <w:tc>
          <w:tcPr>
            <w:tcW w:w="440" w:type="dxa"/>
          </w:tcPr>
          <w:p w14:paraId="149ECC20" w14:textId="2B28E7BC" w:rsidR="00553F8A" w:rsidRDefault="00553F8A" w:rsidP="0064635B">
            <w:pPr>
              <w:jc w:val="center"/>
            </w:pPr>
            <w:r>
              <w:t>19</w:t>
            </w:r>
          </w:p>
        </w:tc>
        <w:tc>
          <w:tcPr>
            <w:tcW w:w="2107" w:type="dxa"/>
          </w:tcPr>
          <w:p w14:paraId="2B099EA0" w14:textId="5DDAA8A7" w:rsidR="00553F8A" w:rsidRDefault="00553F8A"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2B17200A" w14:textId="6A05A49D" w:rsidR="00553F8A" w:rsidRDefault="00553F8A" w:rsidP="0064635B">
            <w:pPr>
              <w:rPr>
                <w:rFonts w:ascii="Times New Roman" w:hAnsi="Times New Roman" w:cs="Times New Roman"/>
                <w:sz w:val="20"/>
                <w:szCs w:val="20"/>
              </w:rPr>
            </w:pPr>
            <w:r>
              <w:rPr>
                <w:rFonts w:ascii="Times New Roman" w:hAnsi="Times New Roman" w:cs="Times New Roman"/>
                <w:sz w:val="20"/>
                <w:szCs w:val="20"/>
              </w:rPr>
              <w:t>п.9</w:t>
            </w:r>
          </w:p>
        </w:tc>
        <w:tc>
          <w:tcPr>
            <w:tcW w:w="5386" w:type="dxa"/>
          </w:tcPr>
          <w:p w14:paraId="3134F726" w14:textId="62E74415" w:rsidR="00553F8A" w:rsidRDefault="00553F8A" w:rsidP="00553F8A">
            <w:pPr>
              <w:rPr>
                <w:rFonts w:ascii="Times New Roman" w:hAnsi="Times New Roman" w:cs="Times New Roman"/>
                <w:sz w:val="20"/>
                <w:szCs w:val="20"/>
              </w:rPr>
            </w:pPr>
            <w:r w:rsidRPr="00553F8A">
              <w:rPr>
                <w:rFonts w:ascii="Times New Roman" w:hAnsi="Times New Roman" w:cs="Times New Roman"/>
                <w:sz w:val="20"/>
                <w:szCs w:val="20"/>
              </w:rPr>
              <w:t>На получение рекламы и информации о новых продуктах и услугах Банка, а также на предоставление моих контактных данных партнерам Банка в целях информирования меня, в том числе об их услугах, путем осуществления прямых контактов со мной с помощью средств связи:  □ согласен   □ не согласен</w:t>
            </w:r>
          </w:p>
        </w:tc>
        <w:tc>
          <w:tcPr>
            <w:tcW w:w="5387" w:type="dxa"/>
          </w:tcPr>
          <w:p w14:paraId="57FA4CA3" w14:textId="0980B460" w:rsidR="00553F8A" w:rsidRPr="00EB565E" w:rsidRDefault="00553F8A" w:rsidP="00C049EE">
            <w:pPr>
              <w:jc w:val="both"/>
              <w:rPr>
                <w:rFonts w:ascii="Times New Roman" w:hAnsi="Times New Roman" w:cs="Times New Roman"/>
                <w:sz w:val="20"/>
                <w:szCs w:val="20"/>
              </w:rPr>
            </w:pPr>
            <w:r w:rsidRPr="00553F8A">
              <w:rPr>
                <w:rFonts w:ascii="Times New Roman" w:hAnsi="Times New Roman" w:cs="Times New Roman"/>
                <w:sz w:val="20"/>
                <w:szCs w:val="20"/>
              </w:rPr>
              <w:t>На получение рекламы и информации о новых продуктах и услугах Банка, а также на предоставление моих контактных данных партнерам Банка в целях информирования меня, в том числе об их услугах, путем осуществления прямых контактов со мной с помощью технических средств связи, в т.ч. посредством массовых и/или автоматических телефонных вызовов в сети связи общего пользования:  □ согласен   □ не согласен</w:t>
            </w:r>
          </w:p>
        </w:tc>
      </w:tr>
      <w:tr w:rsidR="0064635B" w14:paraId="3F75F8CA" w14:textId="77777777" w:rsidTr="005E7615">
        <w:tc>
          <w:tcPr>
            <w:tcW w:w="440" w:type="dxa"/>
          </w:tcPr>
          <w:p w14:paraId="0BA2DF9B" w14:textId="7C88D446" w:rsidR="0064635B" w:rsidRDefault="00553F8A" w:rsidP="0064635B">
            <w:pPr>
              <w:jc w:val="center"/>
            </w:pPr>
            <w:r>
              <w:t>20</w:t>
            </w:r>
          </w:p>
        </w:tc>
        <w:tc>
          <w:tcPr>
            <w:tcW w:w="2107" w:type="dxa"/>
          </w:tcPr>
          <w:p w14:paraId="0268EB3E" w14:textId="1CE66A1C" w:rsidR="0064635B" w:rsidRPr="007A458E"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2</w:t>
            </w:r>
          </w:p>
        </w:tc>
        <w:tc>
          <w:tcPr>
            <w:tcW w:w="1701" w:type="dxa"/>
          </w:tcPr>
          <w:p w14:paraId="0E156A44" w14:textId="3DAE4039" w:rsidR="0064635B" w:rsidRPr="007A458E" w:rsidRDefault="0064635B" w:rsidP="0064635B">
            <w:pPr>
              <w:rPr>
                <w:rFonts w:ascii="Times New Roman" w:hAnsi="Times New Roman" w:cs="Times New Roman"/>
                <w:sz w:val="20"/>
                <w:szCs w:val="20"/>
              </w:rPr>
            </w:pPr>
            <w:r>
              <w:rPr>
                <w:rFonts w:ascii="Times New Roman" w:hAnsi="Times New Roman" w:cs="Times New Roman"/>
                <w:sz w:val="20"/>
                <w:szCs w:val="20"/>
              </w:rPr>
              <w:t>Сноска 1</w:t>
            </w:r>
          </w:p>
        </w:tc>
        <w:tc>
          <w:tcPr>
            <w:tcW w:w="5386" w:type="dxa"/>
          </w:tcPr>
          <w:p w14:paraId="669A63C8" w14:textId="4265FD21" w:rsidR="0064635B" w:rsidRPr="007A458E"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7" w:type="dxa"/>
          </w:tcPr>
          <w:p w14:paraId="4BF2DF86" w14:textId="07B37BE6" w:rsidR="0064635B" w:rsidRPr="007A458E" w:rsidRDefault="0064635B" w:rsidP="00C049EE">
            <w:pPr>
              <w:jc w:val="both"/>
              <w:rPr>
                <w:rFonts w:ascii="Times New Roman" w:hAnsi="Times New Roman" w:cs="Times New Roman"/>
                <w:sz w:val="20"/>
                <w:szCs w:val="20"/>
              </w:rPr>
            </w:pPr>
            <w:r w:rsidRPr="00EB565E">
              <w:rPr>
                <w:rFonts w:ascii="Times New Roman" w:hAnsi="Times New Roman" w:cs="Times New Roman"/>
                <w:sz w:val="20"/>
                <w:szCs w:val="20"/>
              </w:rPr>
              <w:t xml:space="preserve">Банк обращает Ваше внимание, что Ключевая информация о </w:t>
            </w:r>
            <w:r w:rsidR="00C049EE">
              <w:rPr>
                <w:rFonts w:ascii="Times New Roman" w:hAnsi="Times New Roman" w:cs="Times New Roman"/>
                <w:sz w:val="20"/>
                <w:szCs w:val="20"/>
              </w:rPr>
              <w:t>Договоре</w:t>
            </w:r>
            <w:r w:rsidRPr="00EB565E">
              <w:rPr>
                <w:rFonts w:ascii="Times New Roman" w:hAnsi="Times New Roman" w:cs="Times New Roman"/>
                <w:sz w:val="20"/>
                <w:szCs w:val="20"/>
              </w:rPr>
              <w:t xml:space="preserve"> предоставляется в краткой форме, и не снимает с клиентов обязанности ознакомиться с полным текстом Регламента до начала заключения сделок на финансовых рынках.</w:t>
            </w:r>
          </w:p>
        </w:tc>
      </w:tr>
      <w:tr w:rsidR="00C049EE" w14:paraId="712FF30C" w14:textId="77777777" w:rsidTr="000F6327">
        <w:trPr>
          <w:trHeight w:val="581"/>
        </w:trPr>
        <w:tc>
          <w:tcPr>
            <w:tcW w:w="440" w:type="dxa"/>
          </w:tcPr>
          <w:p w14:paraId="67691D28" w14:textId="6730D564" w:rsidR="00C049EE" w:rsidRDefault="00553F8A" w:rsidP="0064635B">
            <w:pPr>
              <w:jc w:val="center"/>
            </w:pPr>
            <w:r>
              <w:t>21</w:t>
            </w:r>
          </w:p>
        </w:tc>
        <w:tc>
          <w:tcPr>
            <w:tcW w:w="2107" w:type="dxa"/>
          </w:tcPr>
          <w:p w14:paraId="469076A6" w14:textId="3469E68A" w:rsidR="00C049EE" w:rsidRDefault="00C049EE" w:rsidP="0064635B">
            <w:pPr>
              <w:rPr>
                <w:rFonts w:ascii="Times New Roman" w:hAnsi="Times New Roman" w:cs="Times New Roman"/>
                <w:sz w:val="20"/>
                <w:szCs w:val="20"/>
              </w:rPr>
            </w:pPr>
            <w:r>
              <w:rPr>
                <w:rFonts w:ascii="Times New Roman" w:hAnsi="Times New Roman" w:cs="Times New Roman"/>
                <w:sz w:val="20"/>
                <w:szCs w:val="20"/>
              </w:rPr>
              <w:t>Приложение 6</w:t>
            </w:r>
          </w:p>
        </w:tc>
        <w:tc>
          <w:tcPr>
            <w:tcW w:w="1701" w:type="dxa"/>
          </w:tcPr>
          <w:p w14:paraId="2F24A675" w14:textId="7D014297" w:rsidR="00C049EE" w:rsidRDefault="00C049EE" w:rsidP="0064635B">
            <w:pPr>
              <w:rPr>
                <w:rFonts w:ascii="Times New Roman" w:hAnsi="Times New Roman" w:cs="Times New Roman"/>
                <w:sz w:val="20"/>
                <w:szCs w:val="20"/>
              </w:rPr>
            </w:pPr>
            <w:r>
              <w:rPr>
                <w:rFonts w:ascii="Times New Roman" w:hAnsi="Times New Roman" w:cs="Times New Roman"/>
                <w:sz w:val="20"/>
                <w:szCs w:val="20"/>
              </w:rPr>
              <w:t>Последний абзац</w:t>
            </w:r>
          </w:p>
        </w:tc>
        <w:tc>
          <w:tcPr>
            <w:tcW w:w="5386" w:type="dxa"/>
          </w:tcPr>
          <w:p w14:paraId="2C129C6A" w14:textId="189CA3F8" w:rsidR="00C049EE" w:rsidRPr="00C049EE" w:rsidRDefault="00C049EE" w:rsidP="00C049EE">
            <w:pPr>
              <w:rPr>
                <w:rFonts w:ascii="Times New Roman" w:hAnsi="Times New Roman" w:cs="Times New Roman"/>
                <w:sz w:val="20"/>
                <w:szCs w:val="20"/>
              </w:rPr>
            </w:pPr>
            <w:r w:rsidRPr="00C049EE">
              <w:rPr>
                <w:rFonts w:ascii="Times New Roman" w:hAnsi="Times New Roman" w:cs="Times New Roman"/>
                <w:sz w:val="20"/>
                <w:szCs w:val="20"/>
              </w:rPr>
              <w:t xml:space="preserve">Настоящее согласие действует в течение 10 (Десяти) лет с момента его предоставления, но не менее срока, в течение которого Банк в соответствии с законодательством Российской Федерации и внутренними документами Банка обязан хранить информацию и документы, содержащие персональные данные. Согласие может быть отозвано частично или полностью, если иное не установлено действующим законодательством Российской Федерации, путем направления письменного уведомления в адрес Банка, по адресу, указанному выше. При этом я информирован о том, что отзыв настоящего согласия может привести к невозможности исполнения/содействия исполнения заключенных договоров. Настоящее согласие считается отозванным по истечении 30 (Тридцати) дней с момента получения Банком письменного уведомления об </w:t>
            </w:r>
            <w:r w:rsidRPr="00C049EE">
              <w:rPr>
                <w:rFonts w:ascii="Times New Roman" w:hAnsi="Times New Roman" w:cs="Times New Roman"/>
                <w:sz w:val="20"/>
                <w:szCs w:val="20"/>
              </w:rPr>
              <w:lastRenderedPageBreak/>
              <w:t xml:space="preserve">отзыве настоящего согласия. День получения уведомления не включается в 30 (Тридцати) дневный срок.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При этом Банк имеет право продолжать обработку персональных данных </w:t>
            </w:r>
            <w:r>
              <w:rPr>
                <w:rFonts w:ascii="Times New Roman" w:hAnsi="Times New Roman" w:cs="Times New Roman"/>
                <w:sz w:val="20"/>
                <w:szCs w:val="20"/>
              </w:rPr>
              <w:t>Депонента</w:t>
            </w:r>
            <w:r w:rsidRPr="00C049EE">
              <w:rPr>
                <w:rFonts w:ascii="Times New Roman" w:hAnsi="Times New Roman" w:cs="Times New Roman"/>
                <w:sz w:val="20"/>
                <w:szCs w:val="20"/>
              </w:rPr>
              <w:t xml:space="preserve"> без его согласия при наличии оснований, установленных законодательством Российской Федерации.</w:t>
            </w:r>
          </w:p>
        </w:tc>
        <w:tc>
          <w:tcPr>
            <w:tcW w:w="5387" w:type="dxa"/>
          </w:tcPr>
          <w:p w14:paraId="6107540A" w14:textId="130EF959" w:rsidR="00C049EE" w:rsidRPr="00C049EE" w:rsidRDefault="00C049EE" w:rsidP="0064635B">
            <w:pPr>
              <w:jc w:val="both"/>
              <w:rPr>
                <w:rFonts w:ascii="Times New Roman" w:hAnsi="Times New Roman" w:cs="Times New Roman"/>
                <w:sz w:val="20"/>
                <w:szCs w:val="20"/>
              </w:rPr>
            </w:pPr>
            <w:r w:rsidRPr="00C049EE">
              <w:rPr>
                <w:rFonts w:ascii="Times New Roman" w:hAnsi="Times New Roman" w:cs="Times New Roman"/>
                <w:sz w:val="20"/>
                <w:szCs w:val="20"/>
              </w:rPr>
              <w:lastRenderedPageBreak/>
              <w:t xml:space="preserve">Настоящее согласие действует в течение 10 (Десяти) лет с момента его предоставления, но не менее срока, в течение которого Банк в соответствии с законодательством Российской Федерации и внутренними документами Банка обязан хранить информацию и документы, содержащие персональные данные. Согласие может быть отозвано частично или полностью, если иное не установлено действующим законодательством Российской Федерации, путем направления письменного уведомления в адрес Банка, по адресу, указанному выше. При этом я информирован о том, что отзыв настоящего согласия может привести к невозможности исполнения/содействия исполнения заключенных договоров. Настоящее согласие считается отозванным по истечении 30 (Тридцати) дней с момента получения Банком письменного уведомления об отзыве </w:t>
            </w:r>
            <w:r w:rsidRPr="00C049EE">
              <w:rPr>
                <w:rFonts w:ascii="Times New Roman" w:hAnsi="Times New Roman" w:cs="Times New Roman"/>
                <w:sz w:val="20"/>
                <w:szCs w:val="20"/>
              </w:rPr>
              <w:lastRenderedPageBreak/>
              <w:t>настоящего согласия. День получения уведомления не включается в 30 (Тридцати) дневный срок.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При этом Банк имеет право продолжать обработку персональных данных клиента без его согласия при наличии оснований, установленных законодательством Российской Федерации.</w:t>
            </w:r>
          </w:p>
        </w:tc>
      </w:tr>
      <w:tr w:rsidR="0064635B" w14:paraId="5A3E0F53" w14:textId="77777777" w:rsidTr="000F6327">
        <w:trPr>
          <w:trHeight w:val="581"/>
        </w:trPr>
        <w:tc>
          <w:tcPr>
            <w:tcW w:w="440" w:type="dxa"/>
          </w:tcPr>
          <w:p w14:paraId="562E5FDC" w14:textId="7A7D32E2" w:rsidR="0064635B" w:rsidRDefault="00553F8A" w:rsidP="0064635B">
            <w:pPr>
              <w:jc w:val="center"/>
            </w:pPr>
            <w:r>
              <w:lastRenderedPageBreak/>
              <w:t>22</w:t>
            </w:r>
          </w:p>
        </w:tc>
        <w:tc>
          <w:tcPr>
            <w:tcW w:w="2107" w:type="dxa"/>
          </w:tcPr>
          <w:p w14:paraId="4C2055A9" w14:textId="75703FBA"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6</w:t>
            </w:r>
          </w:p>
        </w:tc>
        <w:tc>
          <w:tcPr>
            <w:tcW w:w="1701" w:type="dxa"/>
          </w:tcPr>
          <w:p w14:paraId="0F830CF7" w14:textId="6AE653E4"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Подпись</w:t>
            </w:r>
          </w:p>
        </w:tc>
        <w:tc>
          <w:tcPr>
            <w:tcW w:w="5386" w:type="dxa"/>
          </w:tcPr>
          <w:p w14:paraId="319507AB" w14:textId="56DFAB82" w:rsidR="0064635B" w:rsidRPr="004752C8" w:rsidRDefault="0064635B" w:rsidP="0064635B">
            <w:pPr>
              <w:rPr>
                <w:rFonts w:ascii="Times New Roman" w:hAnsi="Times New Roman" w:cs="Times New Roman"/>
                <w:sz w:val="20"/>
                <w:szCs w:val="20"/>
              </w:rPr>
            </w:pPr>
            <w:r w:rsidRPr="004752C8">
              <w:rPr>
                <w:rFonts w:ascii="Times New Roman" w:eastAsia="Times New Roman" w:hAnsi="Times New Roman"/>
                <w:spacing w:val="-4"/>
                <w:sz w:val="18"/>
                <w:szCs w:val="18"/>
                <w:lang w:eastAsia="ru-RU"/>
              </w:rPr>
              <w:t>ПОДПИСЬ КЛИЕНТА</w:t>
            </w:r>
          </w:p>
        </w:tc>
        <w:tc>
          <w:tcPr>
            <w:tcW w:w="5387" w:type="dxa"/>
          </w:tcPr>
          <w:p w14:paraId="3D53FDD8" w14:textId="2A7EA07D" w:rsidR="0064635B" w:rsidRPr="004752C8" w:rsidRDefault="0064635B" w:rsidP="0064635B">
            <w:pPr>
              <w:jc w:val="both"/>
              <w:rPr>
                <w:rFonts w:ascii="Times New Roman" w:hAnsi="Times New Roman" w:cs="Times New Roman"/>
                <w:sz w:val="20"/>
                <w:szCs w:val="20"/>
              </w:rPr>
            </w:pPr>
            <w:r w:rsidRPr="004752C8">
              <w:rPr>
                <w:rFonts w:ascii="Times New Roman" w:eastAsia="Times New Roman" w:hAnsi="Times New Roman"/>
                <w:spacing w:val="-4"/>
                <w:sz w:val="18"/>
                <w:szCs w:val="18"/>
                <w:lang w:eastAsia="ru-RU"/>
              </w:rPr>
              <w:t>ПОДПИСЬ КЛИЕНТА/УПОЛНОМОЧЕННОГО ПРЕДСТАВИТЕЛЯ КЛИЕНТА</w:t>
            </w:r>
          </w:p>
        </w:tc>
      </w:tr>
      <w:tr w:rsidR="00BB342A" w14:paraId="5C0C667A" w14:textId="77777777" w:rsidTr="00BB342A">
        <w:trPr>
          <w:trHeight w:val="1004"/>
        </w:trPr>
        <w:tc>
          <w:tcPr>
            <w:tcW w:w="440" w:type="dxa"/>
          </w:tcPr>
          <w:p w14:paraId="4B05AF7A" w14:textId="599F7AC4" w:rsidR="00BB342A" w:rsidRDefault="00553F8A" w:rsidP="0064635B">
            <w:pPr>
              <w:jc w:val="center"/>
            </w:pPr>
            <w:r>
              <w:t>23</w:t>
            </w:r>
          </w:p>
        </w:tc>
        <w:tc>
          <w:tcPr>
            <w:tcW w:w="2107" w:type="dxa"/>
          </w:tcPr>
          <w:p w14:paraId="3429AA72" w14:textId="6C83DFA4" w:rsidR="00BB342A" w:rsidRDefault="00BB342A" w:rsidP="0064635B">
            <w:pPr>
              <w:rPr>
                <w:rFonts w:ascii="Times New Roman" w:hAnsi="Times New Roman" w:cs="Times New Roman"/>
                <w:sz w:val="20"/>
                <w:szCs w:val="20"/>
              </w:rPr>
            </w:pPr>
            <w:r>
              <w:rPr>
                <w:rFonts w:ascii="Times New Roman" w:hAnsi="Times New Roman" w:cs="Times New Roman"/>
                <w:sz w:val="20"/>
                <w:szCs w:val="20"/>
              </w:rPr>
              <w:t>Приложение 30</w:t>
            </w:r>
          </w:p>
        </w:tc>
        <w:tc>
          <w:tcPr>
            <w:tcW w:w="1701" w:type="dxa"/>
          </w:tcPr>
          <w:p w14:paraId="3D7CAA0F" w14:textId="5179A6DD" w:rsidR="00BB342A" w:rsidRDefault="00BB342A"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7294E8B3" w14:textId="761102EF" w:rsidR="00BB342A" w:rsidRPr="000F6327" w:rsidRDefault="00BB342A" w:rsidP="0064635B">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От _________________________________</w:t>
            </w:r>
          </w:p>
        </w:tc>
        <w:tc>
          <w:tcPr>
            <w:tcW w:w="5387" w:type="dxa"/>
          </w:tcPr>
          <w:p w14:paraId="1D9E4873"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от _________________________________</w:t>
            </w:r>
          </w:p>
          <w:p w14:paraId="5C4E367F" w14:textId="77777777" w:rsidR="00BB342A" w:rsidRPr="00BB342A" w:rsidRDefault="00BB342A" w:rsidP="00BB342A">
            <w:pPr>
              <w:ind w:hanging="249"/>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xml:space="preserve">                              (фамилия, имя, отчество)</w:t>
            </w:r>
          </w:p>
          <w:p w14:paraId="3F8D945B"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договора __________ от ___.___.20___г.</w:t>
            </w:r>
          </w:p>
          <w:p w14:paraId="55B00068" w14:textId="35814851" w:rsidR="00BB342A" w:rsidRPr="000F6327"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Паспорт РФ серия _______ № __________</w:t>
            </w:r>
          </w:p>
        </w:tc>
      </w:tr>
      <w:tr w:rsidR="00BB342A" w14:paraId="46A8BE3D" w14:textId="77777777" w:rsidTr="005E7615">
        <w:tc>
          <w:tcPr>
            <w:tcW w:w="440" w:type="dxa"/>
          </w:tcPr>
          <w:p w14:paraId="4A383620" w14:textId="62687108" w:rsidR="00BB342A" w:rsidRDefault="00553F8A" w:rsidP="0064635B">
            <w:pPr>
              <w:jc w:val="center"/>
            </w:pPr>
            <w:r>
              <w:t>24</w:t>
            </w:r>
          </w:p>
        </w:tc>
        <w:tc>
          <w:tcPr>
            <w:tcW w:w="2107" w:type="dxa"/>
          </w:tcPr>
          <w:p w14:paraId="69814CAE" w14:textId="0B47E519" w:rsidR="00BB342A" w:rsidRDefault="00BB342A" w:rsidP="0064635B">
            <w:pPr>
              <w:rPr>
                <w:rFonts w:ascii="Times New Roman" w:hAnsi="Times New Roman" w:cs="Times New Roman"/>
                <w:sz w:val="20"/>
                <w:szCs w:val="20"/>
              </w:rPr>
            </w:pPr>
            <w:r>
              <w:rPr>
                <w:rFonts w:ascii="Times New Roman" w:hAnsi="Times New Roman" w:cs="Times New Roman"/>
                <w:sz w:val="20"/>
                <w:szCs w:val="20"/>
              </w:rPr>
              <w:t>Приложение 30</w:t>
            </w:r>
          </w:p>
        </w:tc>
        <w:tc>
          <w:tcPr>
            <w:tcW w:w="1701" w:type="dxa"/>
          </w:tcPr>
          <w:p w14:paraId="20678DFF" w14:textId="4B6A0731" w:rsidR="00BB342A" w:rsidRDefault="00BB342A"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5C0FB268" w14:textId="77777777" w:rsidR="00BB342A" w:rsidRPr="00BB342A" w:rsidRDefault="00BB342A" w:rsidP="00BB342A">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xml:space="preserve">В соответствии с п.1 ст. 231 НК РФ (выполнение банком обязанностей налогового агента), прошу вернуть излишне удержанный в рамках брокерского обслуживания налог на доходы физических лиц. Сумма переплаты налога за _______ год составила ________ (Сумма прописью) рублей. Возврат излишне удержанного подоходного налога прошу осуществить по следующим реквизитам: </w:t>
            </w:r>
          </w:p>
          <w:p w14:paraId="613C2E39" w14:textId="77777777" w:rsidR="00BB342A" w:rsidRPr="00BB342A" w:rsidRDefault="00BB342A" w:rsidP="00BB342A">
            <w:pPr>
              <w:rPr>
                <w:rFonts w:ascii="Times New Roman" w:eastAsia="Times New Roman" w:hAnsi="Times New Roman"/>
                <w:spacing w:val="-4"/>
                <w:sz w:val="18"/>
                <w:szCs w:val="18"/>
                <w:lang w:eastAsia="ru-RU"/>
              </w:rPr>
            </w:pPr>
          </w:p>
          <w:p w14:paraId="5CC636DE" w14:textId="77777777" w:rsidR="00BB342A" w:rsidRPr="00BB342A" w:rsidRDefault="00BB342A" w:rsidP="00BB342A">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xml:space="preserve">Получатель платежа: </w:t>
            </w:r>
          </w:p>
          <w:p w14:paraId="3B33CDA6" w14:textId="77777777" w:rsidR="00BB342A" w:rsidRPr="00BB342A" w:rsidRDefault="00BB342A" w:rsidP="00BB342A">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_____________________________</w:t>
            </w:r>
          </w:p>
          <w:p w14:paraId="4D651B77" w14:textId="77777777" w:rsidR="00BB342A" w:rsidRPr="00BB342A" w:rsidRDefault="00BB342A" w:rsidP="00BB342A">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Реквизиты счета:</w:t>
            </w:r>
          </w:p>
          <w:p w14:paraId="3ADB8CFB" w14:textId="77777777" w:rsidR="00BB342A" w:rsidRPr="00BB342A" w:rsidRDefault="00BB342A" w:rsidP="00BB342A">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_____________________________</w:t>
            </w:r>
          </w:p>
          <w:p w14:paraId="3FBF40DC" w14:textId="13BC507A" w:rsidR="00BB342A" w:rsidRPr="000F6327" w:rsidRDefault="00BB342A" w:rsidP="00BB342A">
            <w:pPr>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_____________________________</w:t>
            </w:r>
          </w:p>
        </w:tc>
        <w:tc>
          <w:tcPr>
            <w:tcW w:w="5387" w:type="dxa"/>
          </w:tcPr>
          <w:p w14:paraId="6AA70B67"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xml:space="preserve">В соответствии с п.1 ст. 231 НК РФ (выполнение банком обязанностей налогового агента), прошу вернуть излишне удержанный в рамках брокерского обслуживания налог на доходы физических лиц. </w:t>
            </w:r>
          </w:p>
          <w:p w14:paraId="256D6C99" w14:textId="77777777" w:rsidR="00BB342A" w:rsidRPr="00BB342A" w:rsidRDefault="00BB342A" w:rsidP="00BB342A">
            <w:pPr>
              <w:jc w:val="both"/>
              <w:rPr>
                <w:rFonts w:ascii="Times New Roman" w:eastAsia="Times New Roman" w:hAnsi="Times New Roman"/>
                <w:spacing w:val="-4"/>
                <w:sz w:val="18"/>
                <w:szCs w:val="18"/>
                <w:lang w:eastAsia="ru-RU"/>
              </w:rPr>
            </w:pPr>
          </w:p>
          <w:p w14:paraId="71EBFEEC"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xml:space="preserve">               Сумма переплаты налога за 202__ год составила _____________ рублей 00 копеек (Сумма прописью) рублей.</w:t>
            </w:r>
          </w:p>
          <w:p w14:paraId="059F9FAB" w14:textId="77777777" w:rsidR="00BB342A" w:rsidRPr="00BB342A" w:rsidRDefault="00BB342A" w:rsidP="00BB342A">
            <w:pPr>
              <w:jc w:val="both"/>
              <w:rPr>
                <w:rFonts w:ascii="Times New Roman" w:eastAsia="Times New Roman" w:hAnsi="Times New Roman"/>
                <w:spacing w:val="-4"/>
                <w:sz w:val="18"/>
                <w:szCs w:val="18"/>
                <w:lang w:eastAsia="ru-RU"/>
              </w:rPr>
            </w:pPr>
          </w:p>
          <w:p w14:paraId="57BD2761"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 xml:space="preserve">               Прошу перечислить на мой счёт сумму излишне уплаченного налога на доходы физических лиц по следующим банковским реквизитам:</w:t>
            </w:r>
          </w:p>
          <w:p w14:paraId="0E9CA04A" w14:textId="77777777" w:rsidR="00BB342A" w:rsidRPr="00BB342A" w:rsidRDefault="00BB342A" w:rsidP="00BB342A">
            <w:pPr>
              <w:jc w:val="both"/>
              <w:rPr>
                <w:rFonts w:ascii="Times New Roman" w:eastAsia="Times New Roman" w:hAnsi="Times New Roman"/>
                <w:spacing w:val="-4"/>
                <w:sz w:val="18"/>
                <w:szCs w:val="18"/>
                <w:lang w:eastAsia="ru-RU"/>
              </w:rPr>
            </w:pPr>
          </w:p>
          <w:p w14:paraId="29BDE783"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ПАО «Совкомбанк»</w:t>
            </w:r>
          </w:p>
          <w:p w14:paraId="75676201"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БИК ______________</w:t>
            </w:r>
          </w:p>
          <w:p w14:paraId="1A27C344"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ИНН ______________</w:t>
            </w:r>
          </w:p>
          <w:p w14:paraId="027AC7C5"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Кор/счёт: ____________________</w:t>
            </w:r>
          </w:p>
          <w:p w14:paraId="3B4E8FA8" w14:textId="77777777" w:rsidR="00BB342A" w:rsidRPr="00BB342A"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Л/сч: ________________________</w:t>
            </w:r>
          </w:p>
          <w:p w14:paraId="27280DDE" w14:textId="4FE9F7A0" w:rsidR="00BB342A" w:rsidRPr="000F6327" w:rsidRDefault="00BB342A" w:rsidP="00BB342A">
            <w:pPr>
              <w:jc w:val="both"/>
              <w:rPr>
                <w:rFonts w:ascii="Times New Roman" w:eastAsia="Times New Roman" w:hAnsi="Times New Roman"/>
                <w:spacing w:val="-4"/>
                <w:sz w:val="18"/>
                <w:szCs w:val="18"/>
                <w:lang w:eastAsia="ru-RU"/>
              </w:rPr>
            </w:pPr>
            <w:r w:rsidRPr="00BB342A">
              <w:rPr>
                <w:rFonts w:ascii="Times New Roman" w:eastAsia="Times New Roman" w:hAnsi="Times New Roman"/>
                <w:spacing w:val="-4"/>
                <w:sz w:val="18"/>
                <w:szCs w:val="18"/>
                <w:lang w:eastAsia="ru-RU"/>
              </w:rPr>
              <w:t>Получатель: __(фамилия, имя, отчество)___</w:t>
            </w:r>
          </w:p>
        </w:tc>
      </w:tr>
      <w:tr w:rsidR="0064635B" w14:paraId="7424D839" w14:textId="77777777" w:rsidTr="005E7615">
        <w:tc>
          <w:tcPr>
            <w:tcW w:w="440" w:type="dxa"/>
          </w:tcPr>
          <w:p w14:paraId="435CCE67" w14:textId="37A9B5D2" w:rsidR="0064635B" w:rsidRDefault="00553F8A" w:rsidP="0064635B">
            <w:pPr>
              <w:jc w:val="center"/>
            </w:pPr>
            <w:r>
              <w:t>25</w:t>
            </w:r>
          </w:p>
        </w:tc>
        <w:tc>
          <w:tcPr>
            <w:tcW w:w="2107" w:type="dxa"/>
          </w:tcPr>
          <w:p w14:paraId="5A672E9E" w14:textId="41C05451"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32</w:t>
            </w:r>
          </w:p>
        </w:tc>
        <w:tc>
          <w:tcPr>
            <w:tcW w:w="1701" w:type="dxa"/>
          </w:tcPr>
          <w:p w14:paraId="43743E23" w14:textId="7AC350CB"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5D809D47" w14:textId="0E48CB45" w:rsidR="0064635B" w:rsidRPr="004752C8" w:rsidRDefault="0064635B" w:rsidP="0064635B">
            <w:pPr>
              <w:rPr>
                <w:rFonts w:ascii="Times New Roman" w:eastAsia="Times New Roman" w:hAnsi="Times New Roman"/>
                <w:spacing w:val="-4"/>
                <w:sz w:val="18"/>
                <w:szCs w:val="18"/>
                <w:lang w:eastAsia="ru-RU"/>
              </w:rPr>
            </w:pPr>
            <w:r w:rsidRPr="000F6327">
              <w:rPr>
                <w:rFonts w:ascii="Times New Roman" w:eastAsia="Times New Roman" w:hAnsi="Times New Roman"/>
                <w:spacing w:val="-4"/>
                <w:sz w:val="18"/>
                <w:szCs w:val="18"/>
                <w:lang w:eastAsia="ru-RU"/>
              </w:rPr>
              <w:t>1. Наименование Клиента: ________</w:t>
            </w:r>
            <w:r>
              <w:rPr>
                <w:rFonts w:ascii="Times New Roman" w:eastAsia="Times New Roman" w:hAnsi="Times New Roman"/>
                <w:spacing w:val="-4"/>
                <w:sz w:val="18"/>
                <w:szCs w:val="18"/>
                <w:lang w:eastAsia="ru-RU"/>
              </w:rPr>
              <w:t>______</w:t>
            </w:r>
            <w:r w:rsidRPr="000F6327">
              <w:rPr>
                <w:rFonts w:ascii="Times New Roman" w:eastAsia="Times New Roman" w:hAnsi="Times New Roman"/>
                <w:spacing w:val="-4"/>
                <w:sz w:val="18"/>
                <w:szCs w:val="18"/>
                <w:lang w:eastAsia="ru-RU"/>
              </w:rPr>
              <w:t>_______(далее – Клиент)</w:t>
            </w:r>
          </w:p>
        </w:tc>
        <w:tc>
          <w:tcPr>
            <w:tcW w:w="5387" w:type="dxa"/>
          </w:tcPr>
          <w:p w14:paraId="4928E034" w14:textId="53140C4C" w:rsidR="0064635B" w:rsidRPr="000F6327" w:rsidRDefault="0064635B" w:rsidP="0064635B">
            <w:pPr>
              <w:jc w:val="both"/>
              <w:rPr>
                <w:rFonts w:ascii="Times New Roman" w:eastAsia="Times New Roman" w:hAnsi="Times New Roman"/>
                <w:spacing w:val="-4"/>
                <w:sz w:val="18"/>
                <w:szCs w:val="18"/>
                <w:lang w:eastAsia="ru-RU"/>
              </w:rPr>
            </w:pPr>
            <w:r w:rsidRPr="000F6327">
              <w:rPr>
                <w:rFonts w:ascii="Times New Roman" w:eastAsia="Times New Roman" w:hAnsi="Times New Roman"/>
                <w:spacing w:val="-4"/>
                <w:sz w:val="18"/>
                <w:szCs w:val="18"/>
                <w:lang w:eastAsia="ru-RU"/>
              </w:rPr>
              <w:t xml:space="preserve">1. </w:t>
            </w:r>
            <w:r>
              <w:rPr>
                <w:rFonts w:ascii="Times New Roman" w:eastAsia="Times New Roman" w:hAnsi="Times New Roman"/>
                <w:spacing w:val="-4"/>
                <w:sz w:val="18"/>
                <w:szCs w:val="18"/>
                <w:lang w:eastAsia="ru-RU"/>
              </w:rPr>
              <w:t>ФИО/</w:t>
            </w:r>
            <w:r w:rsidRPr="000F6327">
              <w:rPr>
                <w:rFonts w:ascii="Times New Roman" w:eastAsia="Times New Roman" w:hAnsi="Times New Roman"/>
                <w:spacing w:val="-4"/>
                <w:sz w:val="18"/>
                <w:szCs w:val="18"/>
                <w:lang w:eastAsia="ru-RU"/>
              </w:rPr>
              <w:t>Наименование Клиента: _______________</w:t>
            </w:r>
            <w:r>
              <w:rPr>
                <w:rFonts w:ascii="Times New Roman" w:eastAsia="Times New Roman" w:hAnsi="Times New Roman"/>
                <w:spacing w:val="-4"/>
                <w:sz w:val="18"/>
                <w:szCs w:val="18"/>
                <w:lang w:eastAsia="ru-RU"/>
              </w:rPr>
              <w:t>___(</w:t>
            </w:r>
            <w:r w:rsidRPr="000F6327">
              <w:rPr>
                <w:rFonts w:ascii="Times New Roman" w:eastAsia="Times New Roman" w:hAnsi="Times New Roman"/>
                <w:spacing w:val="-4"/>
                <w:sz w:val="18"/>
                <w:szCs w:val="18"/>
                <w:lang w:eastAsia="ru-RU"/>
              </w:rPr>
              <w:t>далее – Клиент)</w:t>
            </w:r>
          </w:p>
          <w:p w14:paraId="402E1058" w14:textId="77777777" w:rsidR="0064635B" w:rsidRPr="000F6327" w:rsidRDefault="0064635B" w:rsidP="0064635B">
            <w:pPr>
              <w:jc w:val="both"/>
              <w:rPr>
                <w:rFonts w:ascii="Times New Roman" w:eastAsia="Times New Roman" w:hAnsi="Times New Roman"/>
                <w:spacing w:val="-4"/>
                <w:sz w:val="18"/>
                <w:szCs w:val="18"/>
                <w:lang w:eastAsia="ru-RU"/>
              </w:rPr>
            </w:pPr>
          </w:p>
          <w:p w14:paraId="2A1EA175" w14:textId="40A129CB" w:rsidR="0064635B" w:rsidRPr="004752C8" w:rsidRDefault="0064635B" w:rsidP="0064635B">
            <w:pPr>
              <w:jc w:val="right"/>
              <w:rPr>
                <w:rFonts w:ascii="Times New Roman" w:eastAsia="Times New Roman" w:hAnsi="Times New Roman"/>
                <w:spacing w:val="-4"/>
                <w:sz w:val="18"/>
                <w:szCs w:val="18"/>
                <w:lang w:eastAsia="ru-RU"/>
              </w:rPr>
            </w:pPr>
            <w:r w:rsidRPr="000F6327">
              <w:rPr>
                <w:rFonts w:ascii="Times New Roman" w:eastAsia="Times New Roman" w:hAnsi="Times New Roman"/>
                <w:spacing w:val="-4"/>
                <w:sz w:val="18"/>
                <w:szCs w:val="18"/>
                <w:lang w:eastAsia="ru-RU"/>
              </w:rPr>
              <w:t>Данные Клиента:</w:t>
            </w:r>
            <w:r>
              <w:rPr>
                <w:rFonts w:ascii="Times New Roman" w:eastAsia="Times New Roman" w:hAnsi="Times New Roman"/>
                <w:spacing w:val="-4"/>
                <w:sz w:val="18"/>
                <w:szCs w:val="18"/>
                <w:lang w:eastAsia="ru-RU"/>
              </w:rPr>
              <w:t xml:space="preserve"> </w:t>
            </w:r>
            <w:r w:rsidRPr="000F6327">
              <w:rPr>
                <w:rFonts w:ascii="Times New Roman" w:eastAsia="Times New Roman" w:hAnsi="Times New Roman"/>
                <w:spacing w:val="-4"/>
                <w:sz w:val="18"/>
                <w:szCs w:val="18"/>
                <w:lang w:eastAsia="ru-RU"/>
              </w:rPr>
              <w:t xml:space="preserve">   ___</w:t>
            </w:r>
            <w:r>
              <w:rPr>
                <w:rFonts w:ascii="Times New Roman" w:eastAsia="Times New Roman" w:hAnsi="Times New Roman"/>
                <w:spacing w:val="-4"/>
                <w:sz w:val="18"/>
                <w:szCs w:val="18"/>
                <w:lang w:eastAsia="ru-RU"/>
              </w:rPr>
              <w:t>__</w:t>
            </w:r>
            <w:r w:rsidRPr="000F6327">
              <w:rPr>
                <w:rFonts w:ascii="Times New Roman" w:eastAsia="Times New Roman" w:hAnsi="Times New Roman"/>
                <w:spacing w:val="-4"/>
                <w:sz w:val="18"/>
                <w:szCs w:val="18"/>
                <w:lang w:eastAsia="ru-RU"/>
              </w:rPr>
              <w:t xml:space="preserve">______________________________________ </w:t>
            </w:r>
            <w:r w:rsidRPr="000F6327">
              <w:rPr>
                <w:rFonts w:ascii="Times New Roman" w:eastAsia="Times New Roman" w:hAnsi="Times New Roman"/>
                <w:spacing w:val="-4"/>
                <w:sz w:val="12"/>
                <w:szCs w:val="18"/>
                <w:lang w:eastAsia="ru-RU"/>
              </w:rPr>
              <w:t>(Паспортные данные Клиента – физического лица/ ОГРН Клиента – юридического лица</w:t>
            </w:r>
            <w:r w:rsidRPr="000F6327">
              <w:rPr>
                <w:rFonts w:ascii="Times New Roman" w:eastAsia="Times New Roman" w:hAnsi="Times New Roman"/>
                <w:spacing w:val="-4"/>
                <w:sz w:val="10"/>
                <w:szCs w:val="18"/>
                <w:lang w:eastAsia="ru-RU"/>
              </w:rPr>
              <w:t>)</w:t>
            </w:r>
          </w:p>
        </w:tc>
      </w:tr>
      <w:tr w:rsidR="0064635B" w14:paraId="7DDECF2D" w14:textId="77777777" w:rsidTr="005E7615">
        <w:tc>
          <w:tcPr>
            <w:tcW w:w="440" w:type="dxa"/>
          </w:tcPr>
          <w:p w14:paraId="3BF99AB6" w14:textId="17C1CFF7" w:rsidR="0064635B" w:rsidRDefault="00553F8A" w:rsidP="0064635B">
            <w:pPr>
              <w:jc w:val="center"/>
            </w:pPr>
            <w:r>
              <w:t>26</w:t>
            </w:r>
          </w:p>
        </w:tc>
        <w:tc>
          <w:tcPr>
            <w:tcW w:w="2107" w:type="dxa"/>
          </w:tcPr>
          <w:p w14:paraId="71B0FCF9" w14:textId="16B2CD02"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32</w:t>
            </w:r>
          </w:p>
        </w:tc>
        <w:tc>
          <w:tcPr>
            <w:tcW w:w="1701" w:type="dxa"/>
          </w:tcPr>
          <w:p w14:paraId="2DE5D9E3" w14:textId="646F91DA"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65E4B600" w14:textId="12FB903B" w:rsidR="0064635B" w:rsidRPr="00340BDF"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2. Договор №  _____________ от “___” ___________20__ г.</w:t>
            </w:r>
          </w:p>
        </w:tc>
        <w:tc>
          <w:tcPr>
            <w:tcW w:w="5387" w:type="dxa"/>
          </w:tcPr>
          <w:p w14:paraId="1227045B" w14:textId="6D1CBBAF"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Поле удалено</w:t>
            </w:r>
          </w:p>
        </w:tc>
      </w:tr>
      <w:tr w:rsidR="0064635B" w14:paraId="26AE78BC" w14:textId="77777777" w:rsidTr="005E7615">
        <w:tc>
          <w:tcPr>
            <w:tcW w:w="440" w:type="dxa"/>
          </w:tcPr>
          <w:p w14:paraId="2C752F56" w14:textId="0D8E8AEF" w:rsidR="0064635B" w:rsidRDefault="00553F8A" w:rsidP="0064635B">
            <w:pPr>
              <w:jc w:val="center"/>
            </w:pPr>
            <w:r>
              <w:t>27</w:t>
            </w:r>
          </w:p>
        </w:tc>
        <w:tc>
          <w:tcPr>
            <w:tcW w:w="2107" w:type="dxa"/>
          </w:tcPr>
          <w:p w14:paraId="26A5B3D6" w14:textId="06A713C0"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3DF0D80F" w14:textId="326B89F6"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п.1</w:t>
            </w:r>
          </w:p>
        </w:tc>
        <w:tc>
          <w:tcPr>
            <w:tcW w:w="5386" w:type="dxa"/>
          </w:tcPr>
          <w:p w14:paraId="1A99DF78" w14:textId="08643AE6" w:rsidR="0064635B" w:rsidRPr="000F6327"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 xml:space="preserve">Аутентификация – удостоверение тождественности Клиента и лица, подключающегося к Мобильному банку, и </w:t>
            </w:r>
            <w:r w:rsidRPr="000F6327">
              <w:rPr>
                <w:rFonts w:ascii="Times New Roman" w:hAnsi="Times New Roman" w:cs="Times New Roman"/>
                <w:sz w:val="20"/>
                <w:szCs w:val="20"/>
              </w:rPr>
              <w:lastRenderedPageBreak/>
              <w:t xml:space="preserve">осуществляющему пользование Мобильным банком в соответствии с его функциональным назначением. </w:t>
            </w:r>
          </w:p>
          <w:p w14:paraId="1C1EB7B1" w14:textId="77777777" w:rsidR="0064635B" w:rsidRPr="000F6327" w:rsidRDefault="0064635B" w:rsidP="0064635B">
            <w:pPr>
              <w:rPr>
                <w:rFonts w:ascii="Times New Roman" w:hAnsi="Times New Roman" w:cs="Times New Roman"/>
                <w:sz w:val="20"/>
                <w:szCs w:val="20"/>
              </w:rPr>
            </w:pPr>
          </w:p>
          <w:p w14:paraId="6179C482" w14:textId="77777777" w:rsidR="0064635B" w:rsidRPr="000F6327"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 xml:space="preserve">Договор ДБО - Договор об обслуживании с использованием системы дистанционного банковского обслуживания физических лиц в ПАО «Совкомбанк», заключаемый Клиентом путем присоединения к Положению о дистанционном банковском обслуживании физических лиц в ПАО «Совкомбанк» (далее – Положение о ДБО), в порядке, предусмотренном ст. 428 Гражданского Кодекса Российской Федерации. </w:t>
            </w:r>
          </w:p>
          <w:p w14:paraId="1774ACCF" w14:textId="77777777" w:rsidR="0064635B" w:rsidRPr="000F6327" w:rsidRDefault="0064635B" w:rsidP="0064635B">
            <w:pPr>
              <w:rPr>
                <w:rFonts w:ascii="Times New Roman" w:hAnsi="Times New Roman" w:cs="Times New Roman"/>
                <w:sz w:val="20"/>
                <w:szCs w:val="20"/>
              </w:rPr>
            </w:pPr>
          </w:p>
          <w:p w14:paraId="72164528" w14:textId="77777777" w:rsidR="0064635B" w:rsidRPr="000F6327"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 xml:space="preserve">Личный кабинет web-версия – персональный раздел страницы Банка в информационно-телекоммуникационной сети «Интернет» по адресу: https://halvacard.ru/lk (личный кабинете «Халва-Совкомбанк»), позволяющий осуществлять электронный документооборот между Банком и Клиентом, в том числе, но не исключительно, направлять/подавать Клиенту в Банк поручения на сделки с ценными бумагами, а также предоставлять Клиенту доступ к сведениям о заключенных договорах, истории операции и иной информации, касающейся услуг, оказываемых Банком (при наличии технической возможности). Клиент получает доступ Личный кабинет web-версия в порядке, установленном в Положении о ДБО. </w:t>
            </w:r>
          </w:p>
          <w:p w14:paraId="5B680611" w14:textId="77777777" w:rsidR="0064635B" w:rsidRPr="000F6327" w:rsidRDefault="0064635B" w:rsidP="0064635B">
            <w:pPr>
              <w:rPr>
                <w:rFonts w:ascii="Times New Roman" w:hAnsi="Times New Roman" w:cs="Times New Roman"/>
                <w:sz w:val="20"/>
                <w:szCs w:val="20"/>
              </w:rPr>
            </w:pPr>
          </w:p>
          <w:p w14:paraId="40BDA1CD" w14:textId="53EED792" w:rsidR="0064635B" w:rsidRPr="000F6327"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Мобильное приложение - специализированное программное обеспечение, предназначенное для установки и использования на Мобильном устройстве, функциональные возможности которого позволяют осуществлять электронный документооборот между Банком и Клиентом, в том числе, но не исключительно, направлять/подавать Клиентом Банку поручения на сделки с ценными бумагами, а также предоставлять доступ Клиенту к сведениям о заключенных договорах, истории операции и иной информации, касающейся услуг, оказываемых Банком (при наличии технической возможности).</w:t>
            </w:r>
          </w:p>
          <w:p w14:paraId="45F51754" w14:textId="77777777" w:rsidR="0064635B" w:rsidRPr="000F6327" w:rsidRDefault="0064635B" w:rsidP="0064635B">
            <w:pPr>
              <w:rPr>
                <w:rFonts w:ascii="Times New Roman" w:hAnsi="Times New Roman" w:cs="Times New Roman"/>
                <w:sz w:val="20"/>
                <w:szCs w:val="20"/>
              </w:rPr>
            </w:pPr>
          </w:p>
          <w:p w14:paraId="668CD3E5" w14:textId="77777777" w:rsidR="0064635B" w:rsidRPr="000F6327" w:rsidRDefault="0064635B" w:rsidP="0064635B">
            <w:pPr>
              <w:rPr>
                <w:rFonts w:ascii="Times New Roman" w:hAnsi="Times New Roman" w:cs="Times New Roman"/>
                <w:sz w:val="20"/>
                <w:szCs w:val="20"/>
              </w:rPr>
            </w:pPr>
            <w:r w:rsidRPr="000F6327">
              <w:rPr>
                <w:rFonts w:ascii="Times New Roman" w:hAnsi="Times New Roman" w:cs="Times New Roman"/>
                <w:sz w:val="20"/>
                <w:szCs w:val="20"/>
              </w:rPr>
              <w:lastRenderedPageBreak/>
              <w:t>Мобильное устройство – электронное абонентское устройство (планшет, смартфон, мобильный телефон и т.д.), находящиеся исключительно в личном пользовании Клиента, имеющее подключение к мобильной (подвижной радиотелефонной) связи и/или информационно-телекоммуникационной сети «Интернет», с использованием которого осуществляется доступ в Мобильное приложение.</w:t>
            </w:r>
          </w:p>
          <w:p w14:paraId="43A9E4FD" w14:textId="77777777" w:rsidR="0064635B" w:rsidRPr="000F6327" w:rsidRDefault="0064635B" w:rsidP="0064635B">
            <w:pPr>
              <w:rPr>
                <w:rFonts w:ascii="Times New Roman" w:hAnsi="Times New Roman" w:cs="Times New Roman"/>
                <w:sz w:val="20"/>
                <w:szCs w:val="20"/>
              </w:rPr>
            </w:pPr>
          </w:p>
          <w:p w14:paraId="67C28DDB" w14:textId="77777777" w:rsidR="0064635B" w:rsidRPr="000F6327"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Мобильный банк - сервис Банка, позволяющий дистанционно осуществлять взаимодействие Банка и Клиента в объеме предоставленных возможностей, через Мобильное приложение/Личный кабинет web-версия. Порядок использования Мобильного банка регулируется Положением о ДБО.</w:t>
            </w:r>
          </w:p>
          <w:p w14:paraId="2DC9037F" w14:textId="77777777" w:rsidR="0064635B" w:rsidRPr="000F6327" w:rsidRDefault="0064635B" w:rsidP="0064635B">
            <w:pPr>
              <w:rPr>
                <w:rFonts w:ascii="Times New Roman" w:hAnsi="Times New Roman" w:cs="Times New Roman"/>
                <w:sz w:val="20"/>
                <w:szCs w:val="20"/>
              </w:rPr>
            </w:pPr>
          </w:p>
          <w:p w14:paraId="5B9D7D95" w14:textId="1397D90F" w:rsidR="0064635B" w:rsidRPr="00340BDF"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Иные термины и определения, не определенные в тексте настоящего Порядка («Одноразовый пароль», «Код доступа», «Touch ID», «Face ID», и другие),  имеют значение, указанное в Положении о ДБО, Регламенте оказания услуг на финансовых рынках ПАО «Совкомбанк» (далее – Регламент), а также в значении, установленном законодательством Российской Федерации.</w:t>
            </w:r>
          </w:p>
        </w:tc>
        <w:tc>
          <w:tcPr>
            <w:tcW w:w="5387" w:type="dxa"/>
          </w:tcPr>
          <w:p w14:paraId="734218E5"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 xml:space="preserve">Договор ДБО - договор об обслуживании с использованием системы дистанционного банковского обслуживания физических лиц в ПАО «Совкомбанк», заключаемый </w:t>
            </w:r>
            <w:r w:rsidRPr="00707B39">
              <w:rPr>
                <w:rFonts w:ascii="Times New Roman" w:hAnsi="Times New Roman" w:cs="Times New Roman"/>
                <w:sz w:val="20"/>
                <w:szCs w:val="20"/>
              </w:rPr>
              <w:lastRenderedPageBreak/>
              <w:t xml:space="preserve">Клиентом - физическим лицом путем присоединения к Положению о дистанционном банковском обслуживании физических лиц в ПАО «Совкомбанк» (далее – Положение о ДБО), или договор на обслуживание счетов с использованием системы дистанционного банковского обслуживания, заключаемый Клиентом – юридическим лицом путем присоединения к Договору комплексного банковского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«Совкомбанк»)/Правилам электронного документооборота и дистанционного банковского обслуживания в системе «Совкомбанк Бизнес» ПАО «Совкомбанк» (далее – Правила ДБО), в порядке, предусмотренном ст. 428 Гражданского Кодекса Российской Федерации. </w:t>
            </w:r>
          </w:p>
          <w:p w14:paraId="49C1F6D0" w14:textId="77777777" w:rsidR="00707B39" w:rsidRPr="00707B39" w:rsidRDefault="00707B39" w:rsidP="00707B39">
            <w:pPr>
              <w:jc w:val="both"/>
              <w:rPr>
                <w:rFonts w:ascii="Times New Roman" w:hAnsi="Times New Roman" w:cs="Times New Roman"/>
                <w:sz w:val="20"/>
                <w:szCs w:val="20"/>
              </w:rPr>
            </w:pPr>
          </w:p>
          <w:p w14:paraId="31265983"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Личный кабинет – Личный кабинет web-версия (для физических лиц), или Web-приложение Системы ДБО (для юридических лиц), позволяющий осуществлять электронный документооборот между Банком и Клиентом, в том числе, но не исключительно, направлять/подавать Клиенту в Банк поручения на сделки с ценными бумагами, поручения на неторговые операции, а также предоставлять Клиенту доступ к сведениям о заключенных договорах, истории операции и иной информации, касающейся услуг, оказываемых Банком (при наличии технической возможности). </w:t>
            </w:r>
          </w:p>
          <w:p w14:paraId="2744C92A" w14:textId="77777777" w:rsidR="00707B39" w:rsidRPr="00707B39" w:rsidRDefault="00707B39" w:rsidP="00707B39">
            <w:pPr>
              <w:jc w:val="both"/>
              <w:rPr>
                <w:rFonts w:ascii="Times New Roman" w:hAnsi="Times New Roman" w:cs="Times New Roman"/>
                <w:sz w:val="20"/>
                <w:szCs w:val="20"/>
              </w:rPr>
            </w:pPr>
          </w:p>
          <w:p w14:paraId="14E60A2E"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Личный кабинет web-версия – персональный раздел страницы Банка в информационно-телекоммуникационной сети «Интернет» по адресу: https://halvacard.ru/lk (личный кабинете «Халва-Совкомбанк»), - для физических лиц, доступ к которому Клиент получает в порядке, установленном в Положении о ДБО. </w:t>
            </w:r>
          </w:p>
          <w:p w14:paraId="582149D8" w14:textId="77777777" w:rsidR="00707B39" w:rsidRPr="00707B39" w:rsidRDefault="00707B39" w:rsidP="00707B39">
            <w:pPr>
              <w:jc w:val="both"/>
              <w:rPr>
                <w:rFonts w:ascii="Times New Roman" w:hAnsi="Times New Roman" w:cs="Times New Roman"/>
                <w:sz w:val="20"/>
                <w:szCs w:val="20"/>
              </w:rPr>
            </w:pPr>
          </w:p>
          <w:p w14:paraId="101ADA15"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Мобильное приложение - специализированное программное обеспечение, предназначенное для установки и использования на Мобильном устройстве Клиента-физического лица или на Мобильном устройстве </w:t>
            </w:r>
            <w:r w:rsidRPr="00707B39">
              <w:rPr>
                <w:rFonts w:ascii="Times New Roman" w:hAnsi="Times New Roman" w:cs="Times New Roman"/>
                <w:sz w:val="20"/>
                <w:szCs w:val="20"/>
              </w:rPr>
              <w:lastRenderedPageBreak/>
              <w:t>Уполномоченного лица Клиента-юридического лица, функциональные возможности которого позволяют осуществлять электронный документооборот между Банком и Клиентом, в том числе, но не исключительно, направлять/подавать Клиентом Банку поручения на сделки с ценными бумагами, а также предоставлять доступ Клиенту к сведениям о заключенных договорах, истории операции и иной информации, касающейся услуг, оказываемых Банком (при наличии технической возможности).</w:t>
            </w:r>
          </w:p>
          <w:p w14:paraId="712D1FB5" w14:textId="77777777" w:rsidR="00707B39" w:rsidRPr="00707B39" w:rsidRDefault="00707B39" w:rsidP="00707B39">
            <w:pPr>
              <w:jc w:val="both"/>
              <w:rPr>
                <w:rFonts w:ascii="Times New Roman" w:hAnsi="Times New Roman" w:cs="Times New Roman"/>
                <w:sz w:val="20"/>
                <w:szCs w:val="20"/>
              </w:rPr>
            </w:pPr>
          </w:p>
          <w:p w14:paraId="6B2658EA"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Мобильное устройство – электронное абонентское устройство (планшет, смартфон, мобильный телефон и т.д.), находящиеся исключительно в личном пользовании Клиента – физического лица, или в пользовании Уполномоченного лица Клиента-юридического лица, имеющее подключение к мобильной (подвижной радиотелефонной) связи и/или информационно-телекоммуникационной сети «Интернет», с использованием которого осуществляется доступ в Мобильное приложение.</w:t>
            </w:r>
          </w:p>
          <w:p w14:paraId="392DF415" w14:textId="77777777" w:rsidR="00707B39" w:rsidRPr="00707B39" w:rsidRDefault="00707B39" w:rsidP="00707B39">
            <w:pPr>
              <w:jc w:val="both"/>
              <w:rPr>
                <w:rFonts w:ascii="Times New Roman" w:hAnsi="Times New Roman" w:cs="Times New Roman"/>
                <w:sz w:val="20"/>
                <w:szCs w:val="20"/>
              </w:rPr>
            </w:pPr>
          </w:p>
          <w:p w14:paraId="32F992D6"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Мобильный банк - сервис Банка, позволяющий дистанционно осуществлять взаимодействие Банка и Клиента – физического лица в объеме предоставленных возможностей, через Мобильное приложение/Личный кабинет web-версия. Порядок использования Мобильного банка регулируется Положением о ДБО. </w:t>
            </w:r>
          </w:p>
          <w:p w14:paraId="2B82E0FA" w14:textId="77777777" w:rsidR="00707B39" w:rsidRPr="00707B39" w:rsidRDefault="00707B39" w:rsidP="00707B39">
            <w:pPr>
              <w:jc w:val="both"/>
              <w:rPr>
                <w:rFonts w:ascii="Times New Roman" w:hAnsi="Times New Roman" w:cs="Times New Roman"/>
                <w:sz w:val="20"/>
                <w:szCs w:val="20"/>
              </w:rPr>
            </w:pPr>
          </w:p>
          <w:p w14:paraId="56FDAA5D"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Система ДБО – организационно-техническая система, представляющая собой совокупность программного, аппаратного и технологического обеспечения Банка и Клиентов, реализующая обмен электронными документами между Банком и Клиентами, предоставляющая Клиентам возможность подавать Поручения и направлять Сообщения в рамках брокерского обслуживания, в рамках депозитарного обслуживания, по удаленному управлению банковскими счетами, а также по получению банковских услуг (продуктов), заключению договоров, получению иной информации от Банка, совершать иные операции. Составными частями Системы ДБО является Мобильный </w:t>
            </w:r>
            <w:r w:rsidRPr="00707B39">
              <w:rPr>
                <w:rFonts w:ascii="Times New Roman" w:hAnsi="Times New Roman" w:cs="Times New Roman"/>
                <w:sz w:val="20"/>
                <w:szCs w:val="20"/>
              </w:rPr>
              <w:lastRenderedPageBreak/>
              <w:t>банк и система дистанционного банковского обслуживания «Совкомбанк Бизнес».</w:t>
            </w:r>
          </w:p>
          <w:p w14:paraId="5C7D9FEE" w14:textId="77777777" w:rsidR="00707B39" w:rsidRPr="00707B39" w:rsidRDefault="00707B39" w:rsidP="00707B39">
            <w:pPr>
              <w:jc w:val="both"/>
              <w:rPr>
                <w:rFonts w:ascii="Times New Roman" w:hAnsi="Times New Roman" w:cs="Times New Roman"/>
                <w:sz w:val="20"/>
                <w:szCs w:val="20"/>
              </w:rPr>
            </w:pPr>
          </w:p>
          <w:p w14:paraId="5A6D47C0"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Web-приложение Системы ДБО – программное приложение, использующее для работы браузер, - для юридических лиц, доступ к которому Клиент получает в порядке, установленном в Правилах ДБО, позволяющее Клиенту подготавливать и отправлять в Банк электронные документы, подписанные электронной подписью Клиента; принимать электронные документы Банка, проверять подлинность электронной подписи и обрабатывать электронные документы, отправленные Клиенту от имени Банка .</w:t>
            </w:r>
          </w:p>
          <w:p w14:paraId="2D6665DF" w14:textId="77777777" w:rsidR="00707B39" w:rsidRPr="00707B39" w:rsidRDefault="00707B39" w:rsidP="00707B39">
            <w:pPr>
              <w:jc w:val="both"/>
              <w:rPr>
                <w:rFonts w:ascii="Times New Roman" w:hAnsi="Times New Roman" w:cs="Times New Roman"/>
                <w:sz w:val="20"/>
                <w:szCs w:val="20"/>
              </w:rPr>
            </w:pPr>
          </w:p>
          <w:p w14:paraId="43E79791" w14:textId="4C5EDCAD"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Иные термины и определения, не определенные в тексте настоящего Порядка имеют значение, указанное в Положении о ДБО / Правилах ДБО, Регламенте оказания услуг на финансовых рынках ПАО «Совкомбанк» (далее – Регламент), а также в значении, установленном законодательством Российской Федерации.</w:t>
            </w:r>
          </w:p>
        </w:tc>
      </w:tr>
      <w:tr w:rsidR="0064635B" w14:paraId="20ACD113" w14:textId="77777777" w:rsidTr="005E7615">
        <w:tc>
          <w:tcPr>
            <w:tcW w:w="440" w:type="dxa"/>
          </w:tcPr>
          <w:p w14:paraId="2EABB56E" w14:textId="5493BA7B" w:rsidR="0064635B" w:rsidRDefault="00553F8A" w:rsidP="0064635B">
            <w:pPr>
              <w:jc w:val="center"/>
            </w:pPr>
            <w:r>
              <w:lastRenderedPageBreak/>
              <w:t>28</w:t>
            </w:r>
          </w:p>
        </w:tc>
        <w:tc>
          <w:tcPr>
            <w:tcW w:w="2107" w:type="dxa"/>
          </w:tcPr>
          <w:p w14:paraId="0C5C1C46" w14:textId="51D0BE27"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44B55EB4" w14:textId="2EB36638"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п.2.1</w:t>
            </w:r>
          </w:p>
        </w:tc>
        <w:tc>
          <w:tcPr>
            <w:tcW w:w="5386" w:type="dxa"/>
          </w:tcPr>
          <w:p w14:paraId="7CFEFED9" w14:textId="4818854A" w:rsidR="0064635B" w:rsidRPr="00340BDF"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Настоящий Порядок является неотъемлемой̆ частью Регламента и определяет особенности оказания Банком услуг на финансовых рынках Клиентам-физическим лицам (далее по тексту Порядка – Клиент) через дистанционные каналы обслуживания, доступ к которым Банк предоставляет Клиенту в порядке, установленном в Положении о ДБО и Регламентом. Порядок и условия электронного документооборота между Банком и Клиентом (порядок формирования электронного документа, использование простой электронной подписи и др.) определяется Положением о ДБО.</w:t>
            </w:r>
          </w:p>
        </w:tc>
        <w:tc>
          <w:tcPr>
            <w:tcW w:w="5387" w:type="dxa"/>
          </w:tcPr>
          <w:p w14:paraId="5D83B468" w14:textId="39AC8351"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Настоящий Порядок является неотъемлемой̆ частью Регламента и определяет особенности оказания Банком услуг на финансовых рынках Клиентам по Системе ДБО, доступ к которой Банк предоставляет Клиенту в порядке, установленном в Положении о ДБО/Правилах ДБО и Регламентом. Порядок и условия электронного документооборота между Банком и Клиентом (порядок формирования электронного документа, использование простой электронной подписи и др.) определяется Положением о ДБО/Правилами ДБО.</w:t>
            </w:r>
          </w:p>
        </w:tc>
      </w:tr>
      <w:tr w:rsidR="0064635B" w14:paraId="0A3A937A" w14:textId="77777777" w:rsidTr="005E7615">
        <w:tc>
          <w:tcPr>
            <w:tcW w:w="440" w:type="dxa"/>
          </w:tcPr>
          <w:p w14:paraId="2BC0232A" w14:textId="5B58A766" w:rsidR="0064635B" w:rsidRDefault="00553F8A" w:rsidP="0064635B">
            <w:pPr>
              <w:jc w:val="center"/>
            </w:pPr>
            <w:r>
              <w:t>29</w:t>
            </w:r>
          </w:p>
        </w:tc>
        <w:tc>
          <w:tcPr>
            <w:tcW w:w="2107" w:type="dxa"/>
          </w:tcPr>
          <w:p w14:paraId="0511CE2A" w14:textId="71FAFCDD"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171ED4D0" w14:textId="50291CCD"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п.2.2</w:t>
            </w:r>
          </w:p>
        </w:tc>
        <w:tc>
          <w:tcPr>
            <w:tcW w:w="5386" w:type="dxa"/>
          </w:tcPr>
          <w:p w14:paraId="29E40015" w14:textId="77777777"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 xml:space="preserve">Через Мобильный банк Банк принимает следующие виды Поручений: </w:t>
            </w:r>
          </w:p>
          <w:p w14:paraId="2AE3E59F" w14:textId="77777777"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 xml:space="preserve">1) Поручения на совершение Сделок, в том числе, но не ограничиваясь: Поручения на совершение Сделок с Ценными бумагами в торговой системе ПАО Московская Биржа (фондовый рынок), в том числе с расчетами в иностранной валюте, Поручения на совершение Сделок с Валютой и Драгоценными металлами в торговой системе ПАО Московская Биржа (валютный рынок), Поручения на </w:t>
            </w:r>
            <w:r w:rsidRPr="00E3016B">
              <w:rPr>
                <w:rFonts w:ascii="Times New Roman" w:hAnsi="Times New Roman" w:cs="Times New Roman"/>
                <w:sz w:val="20"/>
                <w:szCs w:val="20"/>
              </w:rPr>
              <w:lastRenderedPageBreak/>
              <w:t xml:space="preserve">совершение Сделок с Ценными бумагами в торговой системе ПАО «Санкт-Петербургская биржа» , в том числе с расчетами в иностранной валюте, а также Поручения на совершение Сделок с Ценными бумагами в иных торговых системах, расчеты по которым проводятся на счетах, входящих в Единый Брокерский Счет (ЕБС);  </w:t>
            </w:r>
          </w:p>
          <w:p w14:paraId="03ECBCE3" w14:textId="77777777"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 xml:space="preserve">- Лимитированное поручение (лимитированная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по цене не выше/ не ниже цены, назначенной Клиентом; </w:t>
            </w:r>
          </w:p>
          <w:p w14:paraId="2C1705D1" w14:textId="77777777"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 Рыночное поручение с лимитом цены (рыночная заявка с лимитом цены, рыночная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максимально возможным объемом по лучшей цене, доступной в «стакане» в момент поступления заявки в торговую систему, при условии, что цена исполнения отличается от лучшего спроса (для заявки на продажу)/предложения (для заявки на покупку) «стакана» на момент подачи заявки не более чем на заданную величину в процентах, неисполненный остаток Поручения снять.</w:t>
            </w:r>
          </w:p>
          <w:p w14:paraId="14D6E1D8" w14:textId="0A46E2FE" w:rsidR="0064635B" w:rsidRPr="00340BDF"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2) (Неторговые) Поручение Клиента на вывод денежных средств на расчетный счет Клиента в ПАО «Совкомбанк».</w:t>
            </w:r>
          </w:p>
        </w:tc>
        <w:tc>
          <w:tcPr>
            <w:tcW w:w="5387" w:type="dxa"/>
          </w:tcPr>
          <w:p w14:paraId="385F5B1F"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 xml:space="preserve">Через Мобильный банк Банк принимает у Клиентов – физических лиц следующие виды Поручений: </w:t>
            </w:r>
          </w:p>
          <w:p w14:paraId="3D378FC0"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1) Поручения на совершение Сделок, в том числе, но не ограничиваясь: Поручения на совершение Сделок с Ценными бумагами в торговой системе ПАО Московская Биржа (фондовый рынок), в том числе с расчетами в иностранной валюте, Поручения на совершение Сделок с Валютой и Драгоценными металлами в торговой системе ПАО Московская Биржа (валютный рынок), Поручения на </w:t>
            </w:r>
            <w:r w:rsidRPr="00707B39">
              <w:rPr>
                <w:rFonts w:ascii="Times New Roman" w:hAnsi="Times New Roman" w:cs="Times New Roman"/>
                <w:sz w:val="20"/>
                <w:szCs w:val="20"/>
              </w:rPr>
              <w:lastRenderedPageBreak/>
              <w:t xml:space="preserve">совершение Сделок с Ценными бумагами в торговой системе ПАО «Санкт-Петербургская биржа» , в том числе с расчетами в иностранной валюте, а также Поручения на совершение Сделок с Ценными бумагами в иных торговых системах, расчеты по которым проводятся на счетах, входящих в Единый Брокерский Счет (ЕБС);  </w:t>
            </w:r>
          </w:p>
          <w:p w14:paraId="17928A46"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 Лимитированное поручение (лимитированная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по цене не выше/ не ниже цены, назначенной Клиентом; </w:t>
            </w:r>
          </w:p>
          <w:p w14:paraId="6BCF6AE1"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Рыночное поручение с лимитом цены (рыночная заявка с лимитом цены, рыночная заявка) - купить/продать Ценные бумаги или Валюту или Драгоценные металлы в количестве или на сумму денежных средств, указанном в Поручении на совершение Сделки, максимально возможным объемом по лучшей цене, доступной в «стакане» в момент поступления заявки в торговую систему, при условии, что цена исполнения отличается от лучшего спроса (для заявки на продажу)/предложения (для заявки на покупку) «стакана» на момент подачи заявки не более чем на заданную величину в процентах, неисполненный остаток Поручения снять.</w:t>
            </w:r>
          </w:p>
          <w:p w14:paraId="0F443692"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 (Неторговые) Поручение Клиента на вывод денежных средств на расчетный счет Клиента в ПАО «Совкомбанк». </w:t>
            </w:r>
          </w:p>
          <w:p w14:paraId="46EE4A31"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3) поручение об изменении условий ранее направленного через Мобильный банк поручения,</w:t>
            </w:r>
          </w:p>
          <w:p w14:paraId="12A2CA61" w14:textId="3EA11AC2"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4) иные поручения (в том числе отменяющие ранее поданные поручения), только при условии, что их направление, отмена, прием и (или) исполнение предусмотрены функционалом Мобильного банка.</w:t>
            </w:r>
          </w:p>
        </w:tc>
      </w:tr>
      <w:tr w:rsidR="0064635B" w14:paraId="2795727F" w14:textId="77777777" w:rsidTr="005E7615">
        <w:tc>
          <w:tcPr>
            <w:tcW w:w="440" w:type="dxa"/>
          </w:tcPr>
          <w:p w14:paraId="5D2ACA37" w14:textId="698FB6E0" w:rsidR="0064635B" w:rsidRDefault="00553F8A" w:rsidP="0064635B">
            <w:pPr>
              <w:jc w:val="center"/>
            </w:pPr>
            <w:r>
              <w:lastRenderedPageBreak/>
              <w:t>30</w:t>
            </w:r>
          </w:p>
        </w:tc>
        <w:tc>
          <w:tcPr>
            <w:tcW w:w="2107" w:type="dxa"/>
          </w:tcPr>
          <w:p w14:paraId="4D9C850F" w14:textId="3C372E12"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08A96B91" w14:textId="2BEF4201"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п.2.3</w:t>
            </w:r>
          </w:p>
        </w:tc>
        <w:tc>
          <w:tcPr>
            <w:tcW w:w="5386" w:type="dxa"/>
          </w:tcPr>
          <w:p w14:paraId="14C3F58F" w14:textId="77777777"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Через Мобильный банк Банк принимает:</w:t>
            </w:r>
          </w:p>
          <w:p w14:paraId="3CB03695" w14:textId="77777777"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 поручение об изменении условий ранее направленного через Мобильный банк поручения,</w:t>
            </w:r>
          </w:p>
          <w:p w14:paraId="6690485B" w14:textId="4F2ABE7B" w:rsidR="0064635B" w:rsidRPr="00E3016B" w:rsidRDefault="0064635B" w:rsidP="0064635B">
            <w:pPr>
              <w:rPr>
                <w:rFonts w:ascii="Times New Roman" w:hAnsi="Times New Roman" w:cs="Times New Roman"/>
                <w:sz w:val="20"/>
                <w:szCs w:val="20"/>
              </w:rPr>
            </w:pPr>
            <w:r w:rsidRPr="00E3016B">
              <w:rPr>
                <w:rFonts w:ascii="Times New Roman" w:hAnsi="Times New Roman" w:cs="Times New Roman"/>
                <w:sz w:val="20"/>
                <w:szCs w:val="20"/>
              </w:rPr>
              <w:t>- иные поручения (в том числе отменяющие ранее поданные поручения), только при условии, что их направление, отмена, прием и (или) исполнение предусмотрены функционалом Мобильного банка.</w:t>
            </w:r>
          </w:p>
        </w:tc>
        <w:tc>
          <w:tcPr>
            <w:tcW w:w="5387" w:type="dxa"/>
          </w:tcPr>
          <w:p w14:paraId="152D4763"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Через Личный кабинет Банк принимает у Клиентов – юридических лиц следующие виды Поручений: </w:t>
            </w:r>
          </w:p>
          <w:p w14:paraId="05185EEF"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1) (Неторговые) Поручения на вывод денежных средств на расчетный счет Клиента в ПАО «Совкомбанк»;</w:t>
            </w:r>
          </w:p>
          <w:p w14:paraId="4834AB1E" w14:textId="12FEB29F" w:rsidR="0064635B" w:rsidRPr="00E3016B"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 иные поручения (в том числе отменяющие ранее поданные поручения), только при условии, что их направление, отмена, прием и (или) исполнение предусмотрены функционалом Личного кабинета</w:t>
            </w:r>
          </w:p>
        </w:tc>
      </w:tr>
      <w:tr w:rsidR="0064635B" w14:paraId="0FE32B18" w14:textId="77777777" w:rsidTr="005E7615">
        <w:tc>
          <w:tcPr>
            <w:tcW w:w="440" w:type="dxa"/>
          </w:tcPr>
          <w:p w14:paraId="44EBC156" w14:textId="258EC311" w:rsidR="0064635B" w:rsidRDefault="00553F8A" w:rsidP="0064635B">
            <w:pPr>
              <w:jc w:val="center"/>
            </w:pPr>
            <w:r>
              <w:t>31</w:t>
            </w:r>
          </w:p>
        </w:tc>
        <w:tc>
          <w:tcPr>
            <w:tcW w:w="2107" w:type="dxa"/>
          </w:tcPr>
          <w:p w14:paraId="2364E1E0" w14:textId="01D10E83"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703A1BD9" w14:textId="4BBFA423" w:rsidR="0064635B" w:rsidRDefault="0064635B" w:rsidP="0064635B">
            <w:pPr>
              <w:rPr>
                <w:rFonts w:ascii="Times New Roman" w:hAnsi="Times New Roman" w:cs="Times New Roman"/>
                <w:sz w:val="20"/>
                <w:szCs w:val="20"/>
              </w:rPr>
            </w:pPr>
            <w:r>
              <w:rPr>
                <w:rFonts w:ascii="Times New Roman" w:hAnsi="Times New Roman" w:cs="Times New Roman"/>
                <w:sz w:val="20"/>
                <w:szCs w:val="20"/>
              </w:rPr>
              <w:t>Сноска 1</w:t>
            </w:r>
          </w:p>
        </w:tc>
        <w:tc>
          <w:tcPr>
            <w:tcW w:w="5386" w:type="dxa"/>
          </w:tcPr>
          <w:p w14:paraId="004B4CFF" w14:textId="247E0632" w:rsidR="0064635B" w:rsidRPr="00340BDF" w:rsidRDefault="00707B39" w:rsidP="0064635B">
            <w:pPr>
              <w:rPr>
                <w:rFonts w:ascii="Times New Roman" w:hAnsi="Times New Roman" w:cs="Times New Roman"/>
                <w:sz w:val="20"/>
                <w:szCs w:val="20"/>
              </w:rPr>
            </w:pPr>
            <w:r>
              <w:rPr>
                <w:rFonts w:ascii="Times New Roman" w:hAnsi="Times New Roman" w:cs="Times New Roman"/>
                <w:sz w:val="20"/>
                <w:szCs w:val="20"/>
              </w:rPr>
              <w:t>-</w:t>
            </w:r>
          </w:p>
        </w:tc>
        <w:tc>
          <w:tcPr>
            <w:tcW w:w="5387" w:type="dxa"/>
          </w:tcPr>
          <w:p w14:paraId="63D57B2C" w14:textId="056ADAC8" w:rsidR="0064635B" w:rsidRPr="00340BDF" w:rsidRDefault="00707B39" w:rsidP="0064635B">
            <w:pPr>
              <w:jc w:val="both"/>
              <w:rPr>
                <w:rFonts w:ascii="Times New Roman" w:hAnsi="Times New Roman" w:cs="Times New Roman"/>
                <w:sz w:val="20"/>
                <w:szCs w:val="20"/>
              </w:rPr>
            </w:pPr>
            <w:r w:rsidRPr="00707B39">
              <w:rPr>
                <w:rFonts w:ascii="Times New Roman" w:hAnsi="Times New Roman" w:cs="Times New Roman"/>
                <w:sz w:val="20"/>
                <w:szCs w:val="20"/>
              </w:rPr>
              <w:t xml:space="preserve">Перечень операций дан в соответствии с определением термина «Web-приложение», указанным в Правилах </w:t>
            </w:r>
            <w:r w:rsidRPr="00707B39">
              <w:rPr>
                <w:rFonts w:ascii="Times New Roman" w:hAnsi="Times New Roman" w:cs="Times New Roman"/>
                <w:sz w:val="20"/>
                <w:szCs w:val="20"/>
              </w:rPr>
              <w:lastRenderedPageBreak/>
              <w:t>электронного документооборота и дистанционного банковского обслуживания в системе «Совкомбанк Бизнес» (Приложение № 3 к Договору комплексного банковского обслуживания юридических лиц, индивидуальных предпринимателей и физических лиц, занимающихся в установленном законодательством РФ порядке частной практикой, в ПАО «Совкомбанк»).</w:t>
            </w:r>
          </w:p>
        </w:tc>
      </w:tr>
      <w:tr w:rsidR="0064635B" w14:paraId="00C0628D" w14:textId="77777777" w:rsidTr="005E7615">
        <w:tc>
          <w:tcPr>
            <w:tcW w:w="440" w:type="dxa"/>
          </w:tcPr>
          <w:p w14:paraId="00BB808C" w14:textId="15457D41" w:rsidR="0064635B" w:rsidRDefault="00553F8A" w:rsidP="0064635B">
            <w:pPr>
              <w:jc w:val="center"/>
            </w:pPr>
            <w:r>
              <w:lastRenderedPageBreak/>
              <w:t>32</w:t>
            </w:r>
          </w:p>
        </w:tc>
        <w:tc>
          <w:tcPr>
            <w:tcW w:w="2107" w:type="dxa"/>
          </w:tcPr>
          <w:p w14:paraId="343F3322" w14:textId="40D35FAC"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779962A3" w14:textId="38558D48"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п.2.4</w:t>
            </w:r>
          </w:p>
        </w:tc>
        <w:tc>
          <w:tcPr>
            <w:tcW w:w="5386" w:type="dxa"/>
          </w:tcPr>
          <w:p w14:paraId="3959276F"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Стороны договорились о следующих условиях и порядке подачи Клиентом Поручений через Мобильный банк:</w:t>
            </w:r>
          </w:p>
          <w:p w14:paraId="2C4AA511"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xml:space="preserve">2.4.1. Через Мобильный банк Клиент направляет в Банк Поручения в виде электронного документа, подписанного простой электронной подписью. </w:t>
            </w:r>
          </w:p>
          <w:p w14:paraId="46AB4B8D"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xml:space="preserve">2.4.2. Поручение, направленное Клиентом через Мобильный банк, считается принятым Банком к исполнению после поступления соответствующего Поручения в автоматизированную систему Банка и  успешного прохождения проверки подлинности электронного документа в соответствии с условиями Договора ДБО, и регистрации Банком этого поручения Клиента в порядке, предусмотренном правилами ведения внутреннего учета сделок и операций ПАО «Совкомбанк».Настоящим Клиент уведомлен о том, что перед выставлением заявки в Торговую систему поступившее Поручение проходит проверку в системах Банка на предмет возможности его исполнения, что может вызвать увеличение срока исполнения Поручения. При отрицательных результатах проверки возможности исполнения Поручения, Банк отказывает Клиенту в исполнении Поручения. </w:t>
            </w:r>
          </w:p>
          <w:p w14:paraId="347E39EA"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xml:space="preserve">2.4.3. Клиент настоящим подтверждает, что подача Клиентом через Мобильный банк поручений: </w:t>
            </w:r>
          </w:p>
          <w:p w14:paraId="698089BE" w14:textId="1EEF0702" w:rsidR="0064635B" w:rsidRPr="001445BD" w:rsidRDefault="0064635B" w:rsidP="0064635B">
            <w:pPr>
              <w:rPr>
                <w:rFonts w:ascii="Times New Roman" w:hAnsi="Times New Roman" w:cs="Times New Roman"/>
                <w:sz w:val="20"/>
                <w:szCs w:val="20"/>
              </w:rPr>
            </w:pPr>
            <w:r>
              <w:rPr>
                <w:rFonts w:ascii="Times New Roman" w:hAnsi="Times New Roman" w:cs="Times New Roman"/>
                <w:sz w:val="20"/>
                <w:szCs w:val="20"/>
              </w:rPr>
              <w:t>•</w:t>
            </w:r>
            <w:r w:rsidRPr="001445BD">
              <w:rPr>
                <w:rFonts w:ascii="Times New Roman" w:hAnsi="Times New Roman" w:cs="Times New Roman"/>
                <w:sz w:val="20"/>
                <w:szCs w:val="20"/>
              </w:rPr>
              <w:t xml:space="preserve">влекут юридические последствия, аналогичные тем последствиям, которые влекут поручения Клиента, поданные Клиентом Банку на бумажных носителях и подписанных собственноручной подписью Клиента; </w:t>
            </w:r>
          </w:p>
          <w:p w14:paraId="03311FA9" w14:textId="5C878ECE" w:rsidR="0064635B" w:rsidRPr="001445BD" w:rsidRDefault="0064635B" w:rsidP="0064635B">
            <w:pPr>
              <w:rPr>
                <w:rFonts w:ascii="Times New Roman" w:hAnsi="Times New Roman" w:cs="Times New Roman"/>
                <w:sz w:val="20"/>
                <w:szCs w:val="20"/>
              </w:rPr>
            </w:pPr>
            <w:r>
              <w:rPr>
                <w:rFonts w:ascii="Times New Roman" w:hAnsi="Times New Roman" w:cs="Times New Roman"/>
                <w:sz w:val="20"/>
                <w:szCs w:val="20"/>
              </w:rPr>
              <w:t>•</w:t>
            </w:r>
            <w:r w:rsidRPr="001445BD">
              <w:rPr>
                <w:rFonts w:ascii="Times New Roman" w:hAnsi="Times New Roman" w:cs="Times New Roman"/>
                <w:sz w:val="20"/>
                <w:szCs w:val="20"/>
              </w:rPr>
              <w:t xml:space="preserve">являются основанием для совершения Банком действий, направленных на исполнение этих поручений, в том числе, но, не ограничиваясь этим, являются основанием для совершения Банком от имени и за счет Клиента сделок во исполнение поручений; </w:t>
            </w:r>
          </w:p>
          <w:p w14:paraId="5269F0E7" w14:textId="274EC9F9"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lastRenderedPageBreak/>
              <w:t>•</w:t>
            </w:r>
            <w:r w:rsidRPr="001445BD">
              <w:rPr>
                <w:rFonts w:ascii="Times New Roman" w:hAnsi="Times New Roman" w:cs="Times New Roman"/>
                <w:sz w:val="20"/>
                <w:szCs w:val="20"/>
              </w:rPr>
              <w:t>не могут быть оспорены Клиентом или быть признаны недействительными только на том основании, что они поданы Банку Клиентом через Мобильный банк в электронном виде.</w:t>
            </w:r>
          </w:p>
        </w:tc>
        <w:tc>
          <w:tcPr>
            <w:tcW w:w="5387" w:type="dxa"/>
          </w:tcPr>
          <w:p w14:paraId="3A7C61B6"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Стороны договорились о следующих условиях и порядке подачи Клиентом Поручений через Мобильный банк (для Клиентов-физических лиц) / Личный кабинет (для Клиентов-юридических лиц):</w:t>
            </w:r>
          </w:p>
          <w:p w14:paraId="50BD4F65"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2.4.1. Через Мобильный банк/Личный кабинет Клиент направляет в Банк Поручения в виде электронного документа, подписанного простой электронной подписью. </w:t>
            </w:r>
          </w:p>
          <w:p w14:paraId="099BAC16"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2.4.2. Поручение, направленное Клиентом через Мобильный банк/Личный кабинет, считается принятым Банком к исполнению после поступления соответствующего Поручения в автоматизированную систему Банка и  успешного прохождения проверки подлинности электронного документа в соответствии с условиями Договора ДБО/Правилами ДБО, и регистрации Банком этого поручения Клиента в порядке, предусмотренном правилами ведения внутреннего учета сделок и операций ПАО «Совкомбанк».</w:t>
            </w:r>
          </w:p>
          <w:p w14:paraId="34258C07"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Настоящим Клиент уведомлен о том, что перед выставлением заявки в Торговую систему поступившее Поручение проходит проверку в системах Банка на предмет возможности его исполнения, что может вызвать увеличение срока исполнения Поручения. При отрицательных результатах проверки возможности исполнения Поручения, Банк отказывает Клиенту в исполнении Поручения. </w:t>
            </w:r>
          </w:p>
          <w:p w14:paraId="1F79BFB0"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2.4.3. Клиент настоящим подтверждает, что подача Клиентом через Мобильный банк/Личный кабинет поручений: </w:t>
            </w:r>
          </w:p>
          <w:p w14:paraId="1CBB7FEE" w14:textId="3E0F792D" w:rsidR="00707B39" w:rsidRPr="00707B39" w:rsidRDefault="00707B39" w:rsidP="00707B39">
            <w:pPr>
              <w:jc w:val="both"/>
              <w:rPr>
                <w:rFonts w:ascii="Times New Roman" w:hAnsi="Times New Roman" w:cs="Times New Roman"/>
                <w:sz w:val="20"/>
                <w:szCs w:val="20"/>
              </w:rPr>
            </w:pPr>
            <w:r>
              <w:rPr>
                <w:rFonts w:ascii="Times New Roman" w:hAnsi="Times New Roman" w:cs="Times New Roman"/>
                <w:sz w:val="20"/>
                <w:szCs w:val="20"/>
              </w:rPr>
              <w:t>•</w:t>
            </w:r>
            <w:r w:rsidRPr="00707B39">
              <w:rPr>
                <w:rFonts w:ascii="Times New Roman" w:hAnsi="Times New Roman" w:cs="Times New Roman"/>
                <w:sz w:val="20"/>
                <w:szCs w:val="20"/>
              </w:rPr>
              <w:t xml:space="preserve">влечет юридические последствия, аналогичные тем последствиям, которые влекут поручения Клиента, поданные Клиентом Банку на бумажных носителях и подписанных собственноручной подписью Клиента/Уполномоченного лица Клиента; </w:t>
            </w:r>
          </w:p>
          <w:p w14:paraId="6027A1C1" w14:textId="44FB761B" w:rsidR="00707B39" w:rsidRPr="00707B39" w:rsidRDefault="00707B39" w:rsidP="00707B39">
            <w:pPr>
              <w:jc w:val="both"/>
              <w:rPr>
                <w:rFonts w:ascii="Times New Roman" w:hAnsi="Times New Roman" w:cs="Times New Roman"/>
                <w:sz w:val="20"/>
                <w:szCs w:val="20"/>
              </w:rPr>
            </w:pPr>
            <w:r>
              <w:rPr>
                <w:rFonts w:ascii="Times New Roman" w:hAnsi="Times New Roman" w:cs="Times New Roman"/>
                <w:sz w:val="20"/>
                <w:szCs w:val="20"/>
              </w:rPr>
              <w:lastRenderedPageBreak/>
              <w:t>•</w:t>
            </w:r>
            <w:r w:rsidRPr="00707B39">
              <w:rPr>
                <w:rFonts w:ascii="Times New Roman" w:hAnsi="Times New Roman" w:cs="Times New Roman"/>
                <w:sz w:val="20"/>
                <w:szCs w:val="20"/>
              </w:rPr>
              <w:t xml:space="preserve">являются основанием для совершения Банком действий, направленных на исполнение этих поручений, в том числе, но, не ограничиваясь этим, являются основанием для совершения Банком от имени и за счет Клиента сделок во исполнение поручений; </w:t>
            </w:r>
          </w:p>
          <w:p w14:paraId="454B9C85" w14:textId="496D64A7" w:rsidR="0064635B" w:rsidRPr="00340BDF" w:rsidRDefault="00707B39" w:rsidP="00707B39">
            <w:pPr>
              <w:jc w:val="both"/>
              <w:rPr>
                <w:rFonts w:ascii="Times New Roman" w:hAnsi="Times New Roman" w:cs="Times New Roman"/>
                <w:sz w:val="20"/>
                <w:szCs w:val="20"/>
              </w:rPr>
            </w:pPr>
            <w:r>
              <w:rPr>
                <w:rFonts w:ascii="Times New Roman" w:hAnsi="Times New Roman" w:cs="Times New Roman"/>
                <w:sz w:val="20"/>
                <w:szCs w:val="20"/>
              </w:rPr>
              <w:t>•</w:t>
            </w:r>
            <w:r w:rsidRPr="00707B39">
              <w:rPr>
                <w:rFonts w:ascii="Times New Roman" w:hAnsi="Times New Roman" w:cs="Times New Roman"/>
                <w:sz w:val="20"/>
                <w:szCs w:val="20"/>
              </w:rPr>
              <w:t>не могут быть оспорены Клиентом или быть признаны недействительными только на том основании, что они поданы Банку Клиентом через Мобильный банк/Личный кабинет в электронном виде.</w:t>
            </w:r>
          </w:p>
        </w:tc>
      </w:tr>
      <w:tr w:rsidR="0064635B" w14:paraId="23051697" w14:textId="77777777" w:rsidTr="005E7615">
        <w:tc>
          <w:tcPr>
            <w:tcW w:w="440" w:type="dxa"/>
          </w:tcPr>
          <w:p w14:paraId="67625FF3" w14:textId="0BAFEC34" w:rsidR="0064635B" w:rsidRDefault="00553F8A" w:rsidP="0064635B">
            <w:pPr>
              <w:jc w:val="center"/>
            </w:pPr>
            <w:r>
              <w:lastRenderedPageBreak/>
              <w:t>33</w:t>
            </w:r>
          </w:p>
        </w:tc>
        <w:tc>
          <w:tcPr>
            <w:tcW w:w="2107" w:type="dxa"/>
          </w:tcPr>
          <w:p w14:paraId="4407E2D7" w14:textId="3291DAE9"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7D962BB7" w14:textId="2D9D71C9"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п.2.5</w:t>
            </w:r>
          </w:p>
        </w:tc>
        <w:tc>
          <w:tcPr>
            <w:tcW w:w="5386" w:type="dxa"/>
          </w:tcPr>
          <w:p w14:paraId="051814FA" w14:textId="581B7FB5" w:rsidR="0064635B" w:rsidRPr="00340BDF"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Настоящим Клиент признает выписку из электронных журналов и файлов серверной части Мобильного банка, предоставленную Банком/владельцем Мобильного банка (оператором Мобильного банка), подписанную уполномоченным представителем Банком/ владельцем Мобильного банка (оператором Мобильного банка) в качестве письменного доказательства, пригодного, допустимого, относимого, надлежащего и достаточного для предъявления как в досудебном порядке, так и в суде, третейском суде, Банке России, включая территориальные учреждения Банка России, федеральном органе исполнительной власти, уполномоченном осуществлять функции по контролю и надзору в сфере налогов и сборов, его территориальных органах, саморегулируемых организациях, прочих организациях, государственных и муниципальных органах при разрешении конфликтных ситуаций и/или споров, подтверждающего факт направления Клиентом поручения или иного сообщения через Мобильный банк, а также иных обстоятельств, связанных с обменом сообщениями через Мобильный банк.</w:t>
            </w:r>
          </w:p>
        </w:tc>
        <w:tc>
          <w:tcPr>
            <w:tcW w:w="5387" w:type="dxa"/>
          </w:tcPr>
          <w:p w14:paraId="07E97A4A" w14:textId="67DC0159" w:rsidR="0064635B" w:rsidRPr="00340BDF" w:rsidRDefault="00707B39" w:rsidP="0064635B">
            <w:pPr>
              <w:jc w:val="both"/>
              <w:rPr>
                <w:rFonts w:ascii="Times New Roman" w:hAnsi="Times New Roman" w:cs="Times New Roman"/>
                <w:sz w:val="20"/>
                <w:szCs w:val="20"/>
              </w:rPr>
            </w:pPr>
            <w:r w:rsidRPr="00707B39">
              <w:rPr>
                <w:rFonts w:ascii="Times New Roman" w:hAnsi="Times New Roman" w:cs="Times New Roman"/>
                <w:sz w:val="20"/>
                <w:szCs w:val="20"/>
              </w:rPr>
              <w:t>Настоящим Клиент признает выписку из электронных журналов и файлов серверной части Мобильного банка/Личного кабинета, предоставленную Банком/владельцем (оператором) Мобильного банка/Личного кабинета, подписанную уполномоченным представителем Банком/ владельцем (оператором) Мобильного банка/Личного кабинета в качестве письменного доказательства, пригодного, допустимого, относимого, надлежащего и достаточного для предъявления как в досудебном порядке, так и в суде, третейском суде, Банке России, включая территориальные учреждения Банка России, федеральном органе исполнительной власти, уполномоченном осуществлять функции по контролю и надзору в сфере налогов и сборов, его территориальных органах, саморегулируемых организациях, прочих организациях, государственных и муниципальных органах при разрешении конфликтных ситуаций и/или споров, подтверждающего факт направления Клиентом поручения или иного сообщения через Мобильный банк/Личный кабинет, а также иных обстоятельств, связанных с обменом сообщениями через Мобильный банк/Личный кабинет.</w:t>
            </w:r>
          </w:p>
        </w:tc>
      </w:tr>
      <w:tr w:rsidR="0064635B" w14:paraId="3E27F9B0" w14:textId="77777777" w:rsidTr="005E7615">
        <w:tc>
          <w:tcPr>
            <w:tcW w:w="440" w:type="dxa"/>
          </w:tcPr>
          <w:p w14:paraId="414D8F71" w14:textId="1D9A4576" w:rsidR="0064635B" w:rsidRDefault="00553F8A" w:rsidP="0064635B">
            <w:pPr>
              <w:jc w:val="center"/>
            </w:pPr>
            <w:r>
              <w:t>34</w:t>
            </w:r>
          </w:p>
        </w:tc>
        <w:tc>
          <w:tcPr>
            <w:tcW w:w="2107" w:type="dxa"/>
          </w:tcPr>
          <w:p w14:paraId="5784B5F8" w14:textId="3FDDBC50"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1945D5B8" w14:textId="1AE98368"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п.2.6</w:t>
            </w:r>
          </w:p>
        </w:tc>
        <w:tc>
          <w:tcPr>
            <w:tcW w:w="5386" w:type="dxa"/>
          </w:tcPr>
          <w:p w14:paraId="734880DF"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xml:space="preserve">Настоящим Клиент подтверждает, что: </w:t>
            </w:r>
          </w:p>
          <w:p w14:paraId="3F84E7EB"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xml:space="preserve">- Банк оставляет за собой право установить для Клиента ограничения на подачу в Банк через Мобильный банк поручений на совершение сделок с неполным покрытием и не принимать/не исполнять поручения Клиента на совершение сделок с неполным покрытием, поданные Клиентом посредством Мобильного банка. При этом функция подачи поручений на совершение сделок с неполным покрытием может быть доступна только если Клиент выбрал в Анкете физического лица (Приложение 5 </w:t>
            </w:r>
            <w:r w:rsidRPr="001445BD">
              <w:rPr>
                <w:rFonts w:ascii="Times New Roman" w:hAnsi="Times New Roman" w:cs="Times New Roman"/>
                <w:sz w:val="20"/>
                <w:szCs w:val="20"/>
              </w:rPr>
              <w:lastRenderedPageBreak/>
              <w:t>к Регламенту) способ получения доходов по ценным бумагам – «на брокерский счет»;</w:t>
            </w:r>
          </w:p>
          <w:p w14:paraId="68C1F46A" w14:textId="77777777" w:rsidR="0064635B" w:rsidRPr="001445BD"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В случае подачи Клиентом через Мобильный банк поручений на совершение сделок с неполным покрытием, Стоимость Портфеля клиента, размер Начальной маржи и размер Минимальной маржи рассчитываются в отношении такого Клиента в порядке, установленном для Клиента со стандартным уровнем риска (далее – КСУР). В случае, если Клиент подает в Банк заявление по форме Приложения 32 к Регламент на присвоение статуса Клиента с повышенным уровнем риска (далее – КПУР), Банк имеет право приостановить прием поручений от Клиента через Мобильный банк;</w:t>
            </w:r>
          </w:p>
          <w:p w14:paraId="2724B987" w14:textId="73CA82BC" w:rsidR="0064635B" w:rsidRPr="00340BDF" w:rsidRDefault="0064635B" w:rsidP="0064635B">
            <w:pPr>
              <w:rPr>
                <w:rFonts w:ascii="Times New Roman" w:hAnsi="Times New Roman" w:cs="Times New Roman"/>
                <w:sz w:val="20"/>
                <w:szCs w:val="20"/>
              </w:rPr>
            </w:pPr>
            <w:r w:rsidRPr="001445BD">
              <w:rPr>
                <w:rFonts w:ascii="Times New Roman" w:hAnsi="Times New Roman" w:cs="Times New Roman"/>
                <w:sz w:val="20"/>
                <w:szCs w:val="20"/>
              </w:rPr>
              <w:t>- Подавая поручение на заключение сделки через Мобильный банк, Клиент тем самым заявляет и подтверждает, что ознакомлен Банком в полном объеме с информацией об особенностях принятия и (или) исполнения поручения Клиента на заключение сделки через Мобильный банк, указанные условия понятны ему, и являются приемлемыми для Клиента в полном объеме.</w:t>
            </w:r>
          </w:p>
        </w:tc>
        <w:tc>
          <w:tcPr>
            <w:tcW w:w="5387" w:type="dxa"/>
          </w:tcPr>
          <w:p w14:paraId="39A869EC"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Настоящим Клиент - физическое лицо подтверждает, что он принимает в полном объеме и согласен со следующими правилами (условиями) использования Мобильного банка:</w:t>
            </w:r>
          </w:p>
          <w:p w14:paraId="0CF4456D" w14:textId="77777777" w:rsidR="00707B39" w:rsidRPr="00707B39" w:rsidRDefault="00707B39" w:rsidP="00707B39">
            <w:pPr>
              <w:jc w:val="both"/>
              <w:rPr>
                <w:rFonts w:ascii="Times New Roman" w:hAnsi="Times New Roman" w:cs="Times New Roman"/>
                <w:sz w:val="20"/>
                <w:szCs w:val="20"/>
              </w:rPr>
            </w:pPr>
          </w:p>
          <w:p w14:paraId="12180D0A"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2.6.1. Клиент подтверждает, что он согласен с тем, что: </w:t>
            </w:r>
          </w:p>
          <w:p w14:paraId="3FB8F314"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 Банк оставляет за собой право установить для Клиента ограничения на подачу в Банк через Мобильный банк поручений на совершение сделок с неполным покрытием и не принимать/не исполнять поручения Клиента на совершение сделок с неполным покрытием, поданные </w:t>
            </w:r>
            <w:r w:rsidRPr="00707B39">
              <w:rPr>
                <w:rFonts w:ascii="Times New Roman" w:hAnsi="Times New Roman" w:cs="Times New Roman"/>
                <w:sz w:val="20"/>
                <w:szCs w:val="20"/>
              </w:rPr>
              <w:lastRenderedPageBreak/>
              <w:t>Клиентом посредством Мобильного банка. При этом функция подачи поручений на совершение сделок с неполным покрытием может быть доступна только если Клиент выбрал в Анкете физического лица (Приложение 5 к Регламенту) способ получения доходов по ценным бумагам – «на брокерский счет»;</w:t>
            </w:r>
          </w:p>
          <w:p w14:paraId="355213D1"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в случае подачи Клиентом через Мобильный банк поручений на совершение сделок с неполным покрытием, Стоимость Портфеля клиента, размер Начальной маржи и размер Минимальной маржи рассчитываются в отношении такого Клиента в порядке, установленном для Клиента со стандартным уровнем риска (далее – КСУР). В случае, если Клиент подает в Банк заявление по форме Приложения 32 к Регламент на присвоение статуса Клиента с повышенным уровнем риска (далее – КПУР), Банк имеет право приостановить прием поручений от Клиента через Мобильный банк;</w:t>
            </w:r>
          </w:p>
          <w:p w14:paraId="46EE4709" w14:textId="28CF12B1"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подавая поручение на заключение сделки через Мобильный банк, Клиент тем самым заявляет и подтверждает, что ознакомлен Банком в полном объеме с информацией об особенностях принятия и (или) исполнения поручения Клиента на заключение сделки через Мобильный банк, указанные условия понятны ему, и являются приемлемыми для Клиента в полном объеме.</w:t>
            </w:r>
          </w:p>
        </w:tc>
      </w:tr>
      <w:tr w:rsidR="0064635B" w14:paraId="32F54FDE" w14:textId="77777777" w:rsidTr="005E7615">
        <w:tc>
          <w:tcPr>
            <w:tcW w:w="440" w:type="dxa"/>
          </w:tcPr>
          <w:p w14:paraId="1EA2B17A" w14:textId="19869D31" w:rsidR="0064635B" w:rsidRDefault="00553F8A" w:rsidP="0064635B">
            <w:pPr>
              <w:jc w:val="center"/>
            </w:pPr>
            <w:r>
              <w:lastRenderedPageBreak/>
              <w:t>35</w:t>
            </w:r>
          </w:p>
        </w:tc>
        <w:tc>
          <w:tcPr>
            <w:tcW w:w="2107" w:type="dxa"/>
          </w:tcPr>
          <w:p w14:paraId="627F554F" w14:textId="0A7A2E27"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49F8962F" w14:textId="5E379A8A"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60A664C9" w14:textId="0B08FDA1"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t>п.2.7</w:t>
            </w:r>
          </w:p>
        </w:tc>
        <w:tc>
          <w:tcPr>
            <w:tcW w:w="5387" w:type="dxa"/>
          </w:tcPr>
          <w:p w14:paraId="6A755972" w14:textId="5DCBA8B3"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Перенумерован в 2.6.2</w:t>
            </w:r>
          </w:p>
        </w:tc>
      </w:tr>
      <w:tr w:rsidR="0064635B" w14:paraId="3490DA89" w14:textId="77777777" w:rsidTr="005E7615">
        <w:tc>
          <w:tcPr>
            <w:tcW w:w="440" w:type="dxa"/>
          </w:tcPr>
          <w:p w14:paraId="0805CF3E" w14:textId="7A008072" w:rsidR="0064635B" w:rsidRDefault="00553F8A" w:rsidP="0064635B">
            <w:pPr>
              <w:jc w:val="center"/>
            </w:pPr>
            <w:r>
              <w:t>36</w:t>
            </w:r>
          </w:p>
        </w:tc>
        <w:tc>
          <w:tcPr>
            <w:tcW w:w="2107" w:type="dxa"/>
          </w:tcPr>
          <w:p w14:paraId="61EC3DF6" w14:textId="547671F5"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3F11E84D" w14:textId="5EFE9ED1"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2D0994F6" w14:textId="403CA216"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t>п.2.8</w:t>
            </w:r>
          </w:p>
        </w:tc>
        <w:tc>
          <w:tcPr>
            <w:tcW w:w="5387" w:type="dxa"/>
          </w:tcPr>
          <w:p w14:paraId="63A463AD" w14:textId="18A8282F"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Перенумерован в 2.6.3</w:t>
            </w:r>
          </w:p>
        </w:tc>
      </w:tr>
      <w:tr w:rsidR="0064635B" w14:paraId="4EB989E6" w14:textId="77777777" w:rsidTr="005E7615">
        <w:tc>
          <w:tcPr>
            <w:tcW w:w="440" w:type="dxa"/>
          </w:tcPr>
          <w:p w14:paraId="341C88D2" w14:textId="13DE2E1E" w:rsidR="0064635B" w:rsidRDefault="00553F8A" w:rsidP="0064635B">
            <w:pPr>
              <w:jc w:val="center"/>
            </w:pPr>
            <w:r>
              <w:t>37</w:t>
            </w:r>
          </w:p>
        </w:tc>
        <w:tc>
          <w:tcPr>
            <w:tcW w:w="2107" w:type="dxa"/>
          </w:tcPr>
          <w:p w14:paraId="45B9ABF7" w14:textId="2AB1C137"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7F070E19" w14:textId="004E1BF3"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4CB4E073" w14:textId="26F5A774"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t>п.2.9</w:t>
            </w:r>
          </w:p>
        </w:tc>
        <w:tc>
          <w:tcPr>
            <w:tcW w:w="5387" w:type="dxa"/>
          </w:tcPr>
          <w:p w14:paraId="52136FEC" w14:textId="1340BEDE"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Перенумерован в 2.6.4</w:t>
            </w:r>
          </w:p>
        </w:tc>
      </w:tr>
      <w:tr w:rsidR="0064635B" w14:paraId="6E9FB781" w14:textId="77777777" w:rsidTr="005E7615">
        <w:tc>
          <w:tcPr>
            <w:tcW w:w="440" w:type="dxa"/>
          </w:tcPr>
          <w:p w14:paraId="3EEC1C3D" w14:textId="6FDE3A0B" w:rsidR="0064635B" w:rsidRDefault="00553F8A" w:rsidP="0064635B">
            <w:pPr>
              <w:jc w:val="center"/>
            </w:pPr>
            <w:r>
              <w:t>38</w:t>
            </w:r>
          </w:p>
        </w:tc>
        <w:tc>
          <w:tcPr>
            <w:tcW w:w="2107" w:type="dxa"/>
          </w:tcPr>
          <w:p w14:paraId="03042848" w14:textId="61CDC48E"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5189F6A5" w14:textId="2DFA54C1"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34C80364" w14:textId="012EC6ED"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t>п.2.10</w:t>
            </w:r>
          </w:p>
        </w:tc>
        <w:tc>
          <w:tcPr>
            <w:tcW w:w="5387" w:type="dxa"/>
          </w:tcPr>
          <w:p w14:paraId="7836EFF0" w14:textId="43F24B3A"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Перенумерован в 2.6.5</w:t>
            </w:r>
          </w:p>
        </w:tc>
      </w:tr>
      <w:tr w:rsidR="0064635B" w14:paraId="63AACFE5" w14:textId="77777777" w:rsidTr="005E7615">
        <w:tc>
          <w:tcPr>
            <w:tcW w:w="440" w:type="dxa"/>
          </w:tcPr>
          <w:p w14:paraId="004FD0AB" w14:textId="4641A654" w:rsidR="0064635B" w:rsidRDefault="00553F8A" w:rsidP="0064635B">
            <w:pPr>
              <w:jc w:val="center"/>
            </w:pPr>
            <w:r>
              <w:t>39</w:t>
            </w:r>
          </w:p>
        </w:tc>
        <w:tc>
          <w:tcPr>
            <w:tcW w:w="2107" w:type="dxa"/>
          </w:tcPr>
          <w:p w14:paraId="1104ECE4" w14:textId="78942E7F"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0500A639" w14:textId="56988FD4"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п.2.7</w:t>
            </w:r>
          </w:p>
        </w:tc>
        <w:tc>
          <w:tcPr>
            <w:tcW w:w="5386" w:type="dxa"/>
          </w:tcPr>
          <w:p w14:paraId="5567F5E1" w14:textId="77777777" w:rsidR="0064635B" w:rsidRPr="00874D70" w:rsidRDefault="0064635B" w:rsidP="0064635B">
            <w:pPr>
              <w:jc w:val="both"/>
              <w:rPr>
                <w:rFonts w:ascii="Times New Roman" w:hAnsi="Times New Roman" w:cs="Times New Roman"/>
                <w:sz w:val="20"/>
                <w:szCs w:val="20"/>
              </w:rPr>
            </w:pPr>
            <w:r w:rsidRPr="00874D70">
              <w:rPr>
                <w:rFonts w:ascii="Times New Roman" w:hAnsi="Times New Roman" w:cs="Times New Roman"/>
                <w:sz w:val="20"/>
                <w:szCs w:val="20"/>
              </w:rPr>
              <w:t>2.11. Направление (подача) Клиентом Поручений в Банк через мобильное приложение «Халва-Совкомбанк» (и/или через личный кабинет web-версии) в формате .pdf осуществляется в следующем порядке:</w:t>
            </w:r>
          </w:p>
          <w:p w14:paraId="1050A52A" w14:textId="77777777" w:rsidR="0064635B" w:rsidRPr="00874D70" w:rsidRDefault="0064635B" w:rsidP="0064635B">
            <w:pPr>
              <w:jc w:val="both"/>
              <w:rPr>
                <w:rFonts w:ascii="Times New Roman" w:hAnsi="Times New Roman" w:cs="Times New Roman"/>
                <w:sz w:val="20"/>
                <w:szCs w:val="20"/>
              </w:rPr>
            </w:pPr>
            <w:r w:rsidRPr="00874D70">
              <w:rPr>
                <w:rFonts w:ascii="Times New Roman" w:hAnsi="Times New Roman" w:cs="Times New Roman"/>
                <w:sz w:val="20"/>
                <w:szCs w:val="20"/>
              </w:rPr>
              <w:t xml:space="preserve">2.11.1. Направление (подача) Клиентом Поручений в формате .pdf осуществляется в виде электронных документов, подписанных простой электронной подписью Клиента. Формирование Поручения в формате .pdf производится Банком при наличии технической возможности и на основании информации/данных, предоставленных Клиентом в Банк по каналам связи, </w:t>
            </w:r>
            <w:r w:rsidRPr="00874D70">
              <w:rPr>
                <w:rFonts w:ascii="Times New Roman" w:hAnsi="Times New Roman" w:cs="Times New Roman"/>
                <w:sz w:val="20"/>
                <w:szCs w:val="20"/>
              </w:rPr>
              <w:lastRenderedPageBreak/>
              <w:t xml:space="preserve">утвержденным Банком (электронная почта/телефонная связь). </w:t>
            </w:r>
          </w:p>
          <w:p w14:paraId="00DCE95E" w14:textId="77777777" w:rsidR="0064635B" w:rsidRPr="00874D70" w:rsidRDefault="0064635B" w:rsidP="0064635B">
            <w:pPr>
              <w:jc w:val="both"/>
              <w:rPr>
                <w:rFonts w:ascii="Times New Roman" w:hAnsi="Times New Roman" w:cs="Times New Roman"/>
                <w:sz w:val="20"/>
                <w:szCs w:val="20"/>
              </w:rPr>
            </w:pPr>
            <w:r w:rsidRPr="00874D70">
              <w:rPr>
                <w:rFonts w:ascii="Times New Roman" w:hAnsi="Times New Roman" w:cs="Times New Roman"/>
                <w:sz w:val="20"/>
                <w:szCs w:val="20"/>
              </w:rPr>
              <w:t xml:space="preserve">2.12.2. Для подачи Клиентом в Банк сформированного Поручения в формате .pdf, Клиент запрашивает у Банка одноразовый пароль путем нажатия соответствующей кнопки в мобильном приложении «Халва-Совкомбанк» (и/или через личный кабинет web-версии), который Клиент вводит в случае свое согласие со всеми условиями Поручения. С момента ввода одноразового пароля, электронный документ (Поручение в формате .pdf) считается подписанным Клиентом простой электронной подписью, а Поручение в формате.pdf Поручением Клиента, поданным в установленном порядке в Банк для исполнения, при условии успешного прохождения проверки подлинности электронного документа в порядке, установленном Регламентом и условиями Договора ДБО, и регистрации Банком такого поручения Клиента в порядке, предусмотренном правилами ведения внутреннего учета сделок и операций ПАО «Совкомбанк». </w:t>
            </w:r>
          </w:p>
          <w:p w14:paraId="35F17BF6" w14:textId="77777777" w:rsidR="0064635B" w:rsidRPr="00874D70" w:rsidRDefault="0064635B" w:rsidP="0064635B">
            <w:pPr>
              <w:jc w:val="both"/>
              <w:rPr>
                <w:rFonts w:ascii="Times New Roman" w:hAnsi="Times New Roman" w:cs="Times New Roman"/>
                <w:sz w:val="20"/>
                <w:szCs w:val="20"/>
              </w:rPr>
            </w:pPr>
            <w:r w:rsidRPr="00874D70">
              <w:rPr>
                <w:rFonts w:ascii="Times New Roman" w:hAnsi="Times New Roman" w:cs="Times New Roman"/>
                <w:sz w:val="20"/>
                <w:szCs w:val="20"/>
              </w:rPr>
              <w:t xml:space="preserve">2.11.3. Клиент подтверждает, что подача Клиентом поручений в формате .pdf на условиях настоящего п. 2.11 Порядка: </w:t>
            </w:r>
          </w:p>
          <w:p w14:paraId="0C2D6AC8" w14:textId="77777777" w:rsidR="0064635B" w:rsidRPr="00874D70" w:rsidRDefault="0064635B" w:rsidP="0064635B">
            <w:pPr>
              <w:jc w:val="both"/>
              <w:rPr>
                <w:rFonts w:ascii="Times New Roman" w:hAnsi="Times New Roman" w:cs="Times New Roman"/>
                <w:sz w:val="20"/>
                <w:szCs w:val="20"/>
              </w:rPr>
            </w:pPr>
            <w:r>
              <w:rPr>
                <w:rFonts w:ascii="Times New Roman" w:hAnsi="Times New Roman" w:cs="Times New Roman"/>
                <w:sz w:val="20"/>
                <w:szCs w:val="20"/>
              </w:rPr>
              <w:t>•</w:t>
            </w:r>
            <w:r w:rsidRPr="00874D70">
              <w:rPr>
                <w:rFonts w:ascii="Times New Roman" w:hAnsi="Times New Roman" w:cs="Times New Roman"/>
                <w:sz w:val="20"/>
                <w:szCs w:val="20"/>
              </w:rPr>
              <w:t xml:space="preserve">влекут юридические последствия, аналогичные тем последствиям, которые влекут поручения Клиента, поданные Клиентом Банку на бумажных носителях и подписанных собственноручной подписью Клиента; </w:t>
            </w:r>
          </w:p>
          <w:p w14:paraId="45663480" w14:textId="77777777" w:rsidR="0064635B" w:rsidRPr="00874D70" w:rsidRDefault="0064635B" w:rsidP="0064635B">
            <w:pPr>
              <w:jc w:val="both"/>
              <w:rPr>
                <w:rFonts w:ascii="Times New Roman" w:hAnsi="Times New Roman" w:cs="Times New Roman"/>
                <w:sz w:val="20"/>
                <w:szCs w:val="20"/>
              </w:rPr>
            </w:pPr>
            <w:r>
              <w:rPr>
                <w:rFonts w:ascii="Times New Roman" w:hAnsi="Times New Roman" w:cs="Times New Roman"/>
                <w:sz w:val="20"/>
                <w:szCs w:val="20"/>
              </w:rPr>
              <w:t>•</w:t>
            </w:r>
            <w:r w:rsidRPr="00874D70">
              <w:rPr>
                <w:rFonts w:ascii="Times New Roman" w:hAnsi="Times New Roman" w:cs="Times New Roman"/>
                <w:sz w:val="20"/>
                <w:szCs w:val="20"/>
              </w:rPr>
              <w:t xml:space="preserve">являются основанием для совершения Банком действий, направленных на исполнение этих поручений, в том числе, но, не ограничиваясь этим, являются основанием для совершения Банком за счет Клиента сделок во исполнение поручений; </w:t>
            </w:r>
          </w:p>
          <w:p w14:paraId="04F58DD1" w14:textId="7CF8F507"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t>•</w:t>
            </w:r>
            <w:r w:rsidRPr="00874D70">
              <w:rPr>
                <w:rFonts w:ascii="Times New Roman" w:hAnsi="Times New Roman" w:cs="Times New Roman"/>
                <w:sz w:val="20"/>
                <w:szCs w:val="20"/>
              </w:rPr>
              <w:t>не могут быть оспорены Клиентом или быть признаны недействительными только на том основании, что они поданы Банку Клиентом через мобильное приложение «Халва-Совкомбанк» (и/или через личный кабинет web-версии).</w:t>
            </w:r>
          </w:p>
        </w:tc>
        <w:tc>
          <w:tcPr>
            <w:tcW w:w="5387" w:type="dxa"/>
          </w:tcPr>
          <w:p w14:paraId="40F459F4"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2.7. Направление (подача) Клиентом – физическим лицом Поручений в Банк через Мобильное приложение и/или через Личный кабинет web-версии) в формате .pdf осуществляется в следующем порядке:</w:t>
            </w:r>
          </w:p>
          <w:p w14:paraId="792BC4F2"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2.7.1. Направление (подача) Клиентом Поручений в формате .pdf осуществляется в виде электронных документов, подписанных простой электронной подписью Клиента. Формирование Поручения в формате .pdf производится Банком при наличии технической возможности и на основании информации/данных, предоставленных </w:t>
            </w:r>
            <w:r w:rsidRPr="00707B39">
              <w:rPr>
                <w:rFonts w:ascii="Times New Roman" w:hAnsi="Times New Roman" w:cs="Times New Roman"/>
                <w:sz w:val="20"/>
                <w:szCs w:val="20"/>
              </w:rPr>
              <w:lastRenderedPageBreak/>
              <w:t xml:space="preserve">Клиентом в Банк по каналам связи, утвержденным Банком (электронная почта/телефонная связь). </w:t>
            </w:r>
          </w:p>
          <w:p w14:paraId="1F2F79EB"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2.7.2. Для подачи Клиентом в Банк сформированного Поручения в формате .pdf, Клиент запрашивает у Банка одноразовый пароль путем нажатия соответствующей кнопки в Мобильном приложении или через Личный кабинет web-версии), который Клиент вводит в случае свое согласие со всеми условиями Поручения. С момента ввода одноразового пароля, электронный документ (Поручение в формате .pdf) считается подписанным Клиентом простой электронной подписью, а Поручение в формате.pdf Поручением Клиента, поданным в установленном порядке в Банк для исполнения, при условии успешного прохождения проверки подлинности электронного документа в порядке, установленном Регламентом и условиями Договора ДБО, и регистрации Банком такого поручения Клиента в порядке, предусмотренном правилами ведения внутреннего учета сделок и операций ПАО «Совкомбанк». </w:t>
            </w:r>
          </w:p>
          <w:p w14:paraId="7B64E58A"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2.7.3. Клиент подтверждает, что подача Клиентом поручений в формате .pdf на условиях настоящего п. 2.7. Порядка: </w:t>
            </w:r>
          </w:p>
          <w:p w14:paraId="68C6CFAC"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w:t>
            </w:r>
            <w:r w:rsidRPr="00707B39">
              <w:rPr>
                <w:rFonts w:ascii="Times New Roman" w:hAnsi="Times New Roman" w:cs="Times New Roman"/>
                <w:sz w:val="20"/>
                <w:szCs w:val="20"/>
              </w:rPr>
              <w:tab/>
              <w:t xml:space="preserve">влечет юридические последствия, аналогичные тем последствиям, которые влекут поручения Клиента, поданные Клиентом Банку на бумажных носителях и подписанных собственноручной подписью Клиента; </w:t>
            </w:r>
          </w:p>
          <w:p w14:paraId="2E19F318"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w:t>
            </w:r>
            <w:r w:rsidRPr="00707B39">
              <w:rPr>
                <w:rFonts w:ascii="Times New Roman" w:hAnsi="Times New Roman" w:cs="Times New Roman"/>
                <w:sz w:val="20"/>
                <w:szCs w:val="20"/>
              </w:rPr>
              <w:tab/>
              <w:t xml:space="preserve">являются основанием для совершения Банком действий, направленных на исполнение этих поручений, в том числе, но, не ограничиваясь этим, являются основанием для совершения Банком за счет Клиента сделок во исполнение поручений; </w:t>
            </w:r>
          </w:p>
          <w:p w14:paraId="5B4E3DEF" w14:textId="348FB1FE"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w:t>
            </w:r>
            <w:r w:rsidRPr="00707B39">
              <w:rPr>
                <w:rFonts w:ascii="Times New Roman" w:hAnsi="Times New Roman" w:cs="Times New Roman"/>
                <w:sz w:val="20"/>
                <w:szCs w:val="20"/>
              </w:rPr>
              <w:tab/>
              <w:t>не могут быть оспорены Клиентом или быть признаны недействительными только на том основании, что они поданы Банку Клиентом через Мобильное приложение или через Личный кабинет web-версии).</w:t>
            </w:r>
          </w:p>
        </w:tc>
      </w:tr>
      <w:tr w:rsidR="0064635B" w14:paraId="4C14B850" w14:textId="77777777" w:rsidTr="005E7615">
        <w:tc>
          <w:tcPr>
            <w:tcW w:w="440" w:type="dxa"/>
          </w:tcPr>
          <w:p w14:paraId="2AF680F3" w14:textId="35EED0C6" w:rsidR="0064635B" w:rsidRDefault="00553F8A" w:rsidP="0064635B">
            <w:pPr>
              <w:jc w:val="center"/>
            </w:pPr>
            <w:r>
              <w:lastRenderedPageBreak/>
              <w:t>40</w:t>
            </w:r>
          </w:p>
        </w:tc>
        <w:tc>
          <w:tcPr>
            <w:tcW w:w="2107" w:type="dxa"/>
          </w:tcPr>
          <w:p w14:paraId="4DBDAE50" w14:textId="4FF4BFA8"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00D50A35" w14:textId="62E79770"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п.2.8</w:t>
            </w:r>
          </w:p>
        </w:tc>
        <w:tc>
          <w:tcPr>
            <w:tcW w:w="5386" w:type="dxa"/>
          </w:tcPr>
          <w:p w14:paraId="07F55040" w14:textId="6A160E3D" w:rsidR="0064635B" w:rsidRPr="00340BDF"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7" w:type="dxa"/>
          </w:tcPr>
          <w:p w14:paraId="6914552E" w14:textId="385159A3" w:rsidR="0064635B" w:rsidRPr="00340BDF" w:rsidRDefault="00707B39" w:rsidP="0064635B">
            <w:pPr>
              <w:jc w:val="both"/>
              <w:rPr>
                <w:rFonts w:ascii="Times New Roman" w:hAnsi="Times New Roman" w:cs="Times New Roman"/>
                <w:sz w:val="20"/>
                <w:szCs w:val="20"/>
              </w:rPr>
            </w:pPr>
            <w:r w:rsidRPr="00707B39">
              <w:rPr>
                <w:rFonts w:ascii="Times New Roman" w:hAnsi="Times New Roman" w:cs="Times New Roman"/>
                <w:sz w:val="20"/>
                <w:szCs w:val="20"/>
              </w:rPr>
              <w:t xml:space="preserve">Банк осуществляет проверку документов, полученных от Клиентов – юридических лиц по Системе ДБО, в соответствии с Правилами ДБО. Банк не осуществляет уведомление Клиента по итогу проверки Банком </w:t>
            </w:r>
            <w:r w:rsidRPr="00707B39">
              <w:rPr>
                <w:rFonts w:ascii="Times New Roman" w:hAnsi="Times New Roman" w:cs="Times New Roman"/>
                <w:sz w:val="20"/>
                <w:szCs w:val="20"/>
              </w:rPr>
              <w:lastRenderedPageBreak/>
              <w:t>поступивших документов. Банк не осуществляет действий по присвоению статуса в Системе ДБО документам, направляемым Клиентом в рамках брокерского и депозитарного обслуживания. Датой поступления документов является дата регистрации Банком документов, полученных по Системе ДБО в рамках брокерского и депозитарного обслуживания, во внутренних учетных системах Банка.</w:t>
            </w:r>
          </w:p>
        </w:tc>
      </w:tr>
      <w:tr w:rsidR="0064635B" w14:paraId="5DD11E9C" w14:textId="77777777" w:rsidTr="005E7615">
        <w:tc>
          <w:tcPr>
            <w:tcW w:w="440" w:type="dxa"/>
          </w:tcPr>
          <w:p w14:paraId="51EFBB1D" w14:textId="1FCB2AFE" w:rsidR="0064635B" w:rsidRDefault="00553F8A" w:rsidP="0064635B">
            <w:pPr>
              <w:jc w:val="center"/>
            </w:pPr>
            <w:r>
              <w:lastRenderedPageBreak/>
              <w:t>41</w:t>
            </w:r>
          </w:p>
        </w:tc>
        <w:tc>
          <w:tcPr>
            <w:tcW w:w="2107" w:type="dxa"/>
          </w:tcPr>
          <w:p w14:paraId="74EA3082" w14:textId="1892FEB4"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5753D76C" w14:textId="2A1E40AB"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п.2.9</w:t>
            </w:r>
          </w:p>
        </w:tc>
        <w:tc>
          <w:tcPr>
            <w:tcW w:w="5386" w:type="dxa"/>
          </w:tcPr>
          <w:p w14:paraId="3D19DAE8"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 xml:space="preserve">2.12. Клиент обязуется: </w:t>
            </w:r>
          </w:p>
          <w:p w14:paraId="23EFDB49"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2.12.1. Незамедлительно уведомить Банк в случае изменения Авторизованного номера телефона, и актуализировать Авторизованный номер телефона в порядке, предусмотренном Договором ДБО;</w:t>
            </w:r>
          </w:p>
          <w:p w14:paraId="467C2F2A" w14:textId="43BC53AA" w:rsidR="0064635B" w:rsidRPr="00340BDF"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2.12.2. Незамедлительно сообщить в Банк по телефону и/или иным доступным способом о компрометации Идентификатора, используемого Клиентом для входа и работе в Мобильном банке, утрате контроля над Мобильным устройством и SIM-картою, к которой привязан Авторизованный номер телефона, об ином событии, в результате которого третьи лица получили или могут получить несанкционированный доступ к Мобильному банку.</w:t>
            </w:r>
          </w:p>
        </w:tc>
        <w:tc>
          <w:tcPr>
            <w:tcW w:w="5387" w:type="dxa"/>
          </w:tcPr>
          <w:p w14:paraId="29B01D41"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2.9. Клиент обязуется: </w:t>
            </w:r>
          </w:p>
          <w:p w14:paraId="645F04A7"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2.9.1. Незамедлительно уведомить Банк в случае изменения Авторизованного номера телефона, и актуализировать Авторизованный номер телефона в порядке, предусмотренном Договором ДБО;</w:t>
            </w:r>
          </w:p>
          <w:p w14:paraId="252A2B70" w14:textId="2C4263CB"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2.9.2. Незамедлительно сообщить в Банк по телефону и/или иным доступным способом о компрометации Идентификатора, используемого Клиентом для входа и работе в Систему ДБО, утрате контроля над Мобильным устройством и SIM-картою, к которой привязан Авторизованный номер телефона, об ином событии, в результате которого третьи лица получили или могут получить несанкционированный доступ к Системе ДБО.</w:t>
            </w:r>
          </w:p>
        </w:tc>
      </w:tr>
      <w:tr w:rsidR="0064635B" w14:paraId="5DBFFBE1" w14:textId="77777777" w:rsidTr="005E7615">
        <w:tc>
          <w:tcPr>
            <w:tcW w:w="440" w:type="dxa"/>
          </w:tcPr>
          <w:p w14:paraId="081C3922" w14:textId="0A42E2F4" w:rsidR="0064635B" w:rsidRDefault="00553F8A" w:rsidP="0064635B">
            <w:pPr>
              <w:jc w:val="center"/>
            </w:pPr>
            <w:r>
              <w:t>42</w:t>
            </w:r>
          </w:p>
        </w:tc>
        <w:tc>
          <w:tcPr>
            <w:tcW w:w="2107" w:type="dxa"/>
          </w:tcPr>
          <w:p w14:paraId="3DC8730A" w14:textId="0FCCEF9E"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4DF22E7C" w14:textId="1CF2E17F"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п.2.10</w:t>
            </w:r>
          </w:p>
        </w:tc>
        <w:tc>
          <w:tcPr>
            <w:tcW w:w="5386" w:type="dxa"/>
          </w:tcPr>
          <w:p w14:paraId="12B52431"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2.13. Банк вправе:</w:t>
            </w:r>
          </w:p>
          <w:p w14:paraId="4A3A347B"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2.13.1. не принимать к исполнению и (или) не исполнять поручение (заявки) Клиента, в случае наличия достоверной информации у Банка о компрометации данных, необходимых для аутентификации соответствующего Клиента;</w:t>
            </w:r>
          </w:p>
          <w:p w14:paraId="35FC33DE"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2.13.2. устанавливать ограничения на совершение Клиентом отдельных операций через Мобильный банк, в том числе лимит для совершения операции (операций) с денежными средствами, включая временные ограничения для совершения таких операций;</w:t>
            </w:r>
          </w:p>
          <w:p w14:paraId="275E95AE"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 xml:space="preserve">2.13.3. в любое время запросить у Клиента предоставления поручений, направленных через Мобильный банк, в виде документов, подписанных собственноручной подписью Клиента на бумажном носителе. В целях настоящего пункта запросом Банка признается направление со стороны Банка сообщения Клиенту одним из способов обмена сообщениями, выбранными Клиентом в рамках </w:t>
            </w:r>
            <w:r w:rsidRPr="008A1106">
              <w:rPr>
                <w:rFonts w:ascii="Times New Roman" w:hAnsi="Times New Roman" w:cs="Times New Roman"/>
                <w:sz w:val="20"/>
                <w:szCs w:val="20"/>
              </w:rPr>
              <w:lastRenderedPageBreak/>
              <w:t>Регламента/Брокерского договора, Депозитарного договора, содержащим указание о необходимости предоставить поручения в виде соответствующих документов с собственноручной подписью Клиента. Моментом получения Клиентом запроса является момент направления сообщения Клиенту одним из способов обмена сообщениями;</w:t>
            </w:r>
          </w:p>
          <w:p w14:paraId="72A0F95E"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2.13.4. приостановить оказание услуг по Брокерскому договору/Депозитарному договору в случае, если Клиент своими действиями нарушает пользовательское соглашение и иные обязательные к соблюдению правила, установленные владельцем/правообладателем Мобильного приложения.</w:t>
            </w:r>
          </w:p>
          <w:p w14:paraId="248B7E17" w14:textId="77777777" w:rsidR="0064635B" w:rsidRPr="008A1106"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2.13.5. приостановить оказание услуг Клиенту (прием Поручений и др.) в случае возникновения сбоев в Мобильном банке, а также в период выполнения профилактических работ, осуществления технологических изменений, доработок Мобильного банка.</w:t>
            </w:r>
          </w:p>
          <w:p w14:paraId="5EEE1B72" w14:textId="16710469" w:rsidR="0064635B" w:rsidRPr="00340BDF" w:rsidRDefault="0064635B" w:rsidP="0064635B">
            <w:pPr>
              <w:rPr>
                <w:rFonts w:ascii="Times New Roman" w:hAnsi="Times New Roman" w:cs="Times New Roman"/>
                <w:sz w:val="20"/>
                <w:szCs w:val="20"/>
              </w:rPr>
            </w:pPr>
            <w:r w:rsidRPr="008A1106">
              <w:rPr>
                <w:rFonts w:ascii="Times New Roman" w:hAnsi="Times New Roman" w:cs="Times New Roman"/>
                <w:sz w:val="20"/>
                <w:szCs w:val="20"/>
              </w:rPr>
              <w:t>2.13.6. в одностороннем порядке без получения предварительного или последующего согласия Клиента изменять условия оказания услуг через Мобильный банк.</w:t>
            </w:r>
          </w:p>
        </w:tc>
        <w:tc>
          <w:tcPr>
            <w:tcW w:w="5387" w:type="dxa"/>
          </w:tcPr>
          <w:p w14:paraId="2C205655"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Банк вправе:</w:t>
            </w:r>
          </w:p>
          <w:p w14:paraId="6F9CB2D9"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2.10.1. не принимать к исполнению и (или) не исполнять поручение (заявки) Клиента, в случае наличия достоверной информации у Банка о компрометации данных, необходимых для аутентификации Клиента;</w:t>
            </w:r>
          </w:p>
          <w:p w14:paraId="698622F8"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2.10.2. устанавливать ограничения на совершение Клиентом отдельных операций через Систему ДБО, в том числе лимит для совершения операции (операций) с денежными средствами, включая временные ограничения для совершения таких операций;</w:t>
            </w:r>
          </w:p>
          <w:p w14:paraId="59F872E9"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2.10.3. в любое время запросить у Клиента предоставления дубликатов поручений, направленных через Систему ДБО, в виде документов, подписанных собственноручной подписью Клиента на бумажном носителе. В целях настоящего пункта запросом Банка признается направление со стороны Банка сообщения Клиенту одним из способов обмена сообщениями, выбранными Клиентом в рамках Регламента/Брокерского договора, Депозитарного договора, </w:t>
            </w:r>
            <w:r w:rsidRPr="00707B39">
              <w:rPr>
                <w:rFonts w:ascii="Times New Roman" w:hAnsi="Times New Roman" w:cs="Times New Roman"/>
                <w:sz w:val="20"/>
                <w:szCs w:val="20"/>
              </w:rPr>
              <w:lastRenderedPageBreak/>
              <w:t>содержащим указание о необходимости предоставить поручения в виде соответствующих документов с собственноручной подписью Клиента. Моментом получения Клиентом запроса является момент направления сообщения Клиенту одним из способов обмена сообщениями;</w:t>
            </w:r>
          </w:p>
          <w:p w14:paraId="2B5D4749"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2.10.4. приостановить оказание услуг по Брокерскому договору/Депозитарному договору в случае, если Клиент своими действиями нарушает пользовательское соглашение и иные обязательные к соблюдению правила, установленные владельцем/правообладателем Мобильного приложения.</w:t>
            </w:r>
          </w:p>
          <w:p w14:paraId="348491EA"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2.10.5. приостановить оказание услуг Клиенту (прием Поручений и др.) в случае возникновения сбоев в функционирования Системы ДБО, а также в период выполнения профилактических работ, осуществления технологических изменений, доработок Системы ДБО.</w:t>
            </w:r>
          </w:p>
          <w:p w14:paraId="5CDE820B"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2.10.6. в одностороннем порядке без получения предварительного или последующего согласия Клиента изменять условия оказания услуг через Систему ДБО.</w:t>
            </w:r>
          </w:p>
          <w:p w14:paraId="6F9FBA6E" w14:textId="5F2FB723"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2.10.7. приостановить и полностью прекратить прием распоряжений(поручений) Клиента с использованием Системы ДБО при наличии оснований считать, что операции Клиента несут репутационный риск для Банка, в том числе имеют целью легализацию (отмывание) доходов, полученных преступных путем, финансирование терроризма, экстремистской деятельности и  финансирование распространения оружия массового уничтожения.</w:t>
            </w:r>
          </w:p>
        </w:tc>
      </w:tr>
      <w:tr w:rsidR="0064635B" w14:paraId="2B87A7A4" w14:textId="77777777" w:rsidTr="005E7615">
        <w:tc>
          <w:tcPr>
            <w:tcW w:w="440" w:type="dxa"/>
          </w:tcPr>
          <w:p w14:paraId="292ED290" w14:textId="5A04CFB7" w:rsidR="0064635B" w:rsidRDefault="00553F8A" w:rsidP="0064635B">
            <w:pPr>
              <w:jc w:val="center"/>
            </w:pPr>
            <w:r>
              <w:lastRenderedPageBreak/>
              <w:t>43</w:t>
            </w:r>
          </w:p>
        </w:tc>
        <w:tc>
          <w:tcPr>
            <w:tcW w:w="2107" w:type="dxa"/>
          </w:tcPr>
          <w:p w14:paraId="0450A067" w14:textId="01382DB3"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24264AD7" w14:textId="0F201AB3"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п.3.1</w:t>
            </w:r>
          </w:p>
        </w:tc>
        <w:tc>
          <w:tcPr>
            <w:tcW w:w="5386" w:type="dxa"/>
          </w:tcPr>
          <w:p w14:paraId="792BCDCD" w14:textId="77777777" w:rsidR="0064635B" w:rsidRPr="00AF52B3"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 xml:space="preserve">Клиент, выбирая в качестве способа обмена сообщениями между Сторонами Мобильный банк, настоящим ПОДТВЕРЖДАЕТ, что Клиент уведомлен о рисках, возникающих в связи с использованием Мобильного банка, осознает их и считает приемлемыми для себя в полном объеме, в том числе подтверждает, что он понимает в полном объем существование следующих рисков, но не исключительно: </w:t>
            </w:r>
          </w:p>
          <w:p w14:paraId="20833AF8" w14:textId="77777777" w:rsidR="0064635B" w:rsidRPr="00AF52B3"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 xml:space="preserve">1) с использованием или невозможность использования в определенный момент времени в качестве способа обмена сообщениями между Сторонами Мобильного банка по причинам, не зависящим от Банка или Клиента, в том числе вследствие возникновения неисправностей и отказов </w:t>
            </w:r>
            <w:r w:rsidRPr="00AF52B3">
              <w:rPr>
                <w:rFonts w:ascii="Times New Roman" w:hAnsi="Times New Roman" w:cs="Times New Roman"/>
                <w:sz w:val="20"/>
                <w:szCs w:val="20"/>
              </w:rPr>
              <w:lastRenderedPageBreak/>
              <w:t xml:space="preserve">оборудования, сбоев и ошибок в работе Мобильного банка, отказов систем связи, энергоснабжения, иных систем, осуществлением доработок Мобильного банка, профилактических работ, технологических изменений, обновлений Мобильного банка, иных причин технического характера, в результате чего может оказаться невозможным отправка Клиентом в Банк поручений и иных сообщений и/или получение от Банка информации с помощью указанного способа обмена сообщениями. </w:t>
            </w:r>
          </w:p>
          <w:p w14:paraId="6579FB8E" w14:textId="77777777" w:rsidR="0064635B" w:rsidRPr="00AF52B3"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 xml:space="preserve">2) с возможностью несанкционированного доступа иных лиц (кроме Банка и Клиента) с использованием данных, необходимых для аутентификации, в Мобильный банк к конфиденциальной информации, касающейся Клиента и размещаемой в Мобильном банке, совершения действий третьими лицами посредством использования Мобильный банк в результате неправомерного завладения указанными третьими лицами устройством Клиента, посредством которого Клиентом осуществляется доступ в Мобильный банк, в том числе в результате неисполнения Клиентом обязанности по непредставлению неуполномоченным лицам доступа к устройству Клиента, посредством которого осуществляется доступ в Мобильный банк. </w:t>
            </w:r>
          </w:p>
          <w:p w14:paraId="6C11CF27" w14:textId="13B47106" w:rsidR="0064635B" w:rsidRPr="00340BDF"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 xml:space="preserve">3) с совершением Клиентом случайных ошибок при обмене сообщениями с Банком с использованием Мобильного банка, в том числе по причине недостаточного знания Клиентом порядка использования Мобильного банка, в том числе в результате неисполнения Клиентом обязанности по ознакомлению с документацией, регламентирующей работу Мобильного банка.  </w:t>
            </w:r>
          </w:p>
        </w:tc>
        <w:tc>
          <w:tcPr>
            <w:tcW w:w="5387" w:type="dxa"/>
          </w:tcPr>
          <w:p w14:paraId="5339F614"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lastRenderedPageBreak/>
              <w:t xml:space="preserve">Клиент, выбирая в качестве способа обмена сообщениями между Сторонами Систему ДБО, настоящим ПОДТВЕРЖДАЕТ, что Клиент уведомлен о рисках, возникающих в связи с использованием Системы ДБО, осознает их и считает приемлемыми для себя в полном объеме, в том числе подтверждает, что он понимает в полном объем существование следующих рисков, но не исключительно: </w:t>
            </w:r>
          </w:p>
          <w:p w14:paraId="71A23B73"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1) с использованием или невозможность использования в определенный момент времени в качестве способа обмена сообщениями между Сторонами Системы ДБО по причинам, не зависящим от Банка или Клиента, в том числе вследствие возникновения неисправностей и отказов оборудования, </w:t>
            </w:r>
            <w:r w:rsidRPr="00707B39">
              <w:rPr>
                <w:rFonts w:ascii="Times New Roman" w:hAnsi="Times New Roman" w:cs="Times New Roman"/>
                <w:sz w:val="20"/>
                <w:szCs w:val="20"/>
              </w:rPr>
              <w:lastRenderedPageBreak/>
              <w:t xml:space="preserve">сбоев и ошибок в работе Системы ДБО, отказов систем связи, энергоснабжения, иных систем, осуществлением доработок Системы ДБО, профилактических работ, технологических изменений, обновлений Системы ДБО, иных причин технического характера, в результате чего может оказаться невозможным отправка Клиентом в Банк поручений и иных сообщений и/или получение от Банка информации с помощью указанного способа обмена сообщениями. </w:t>
            </w:r>
          </w:p>
          <w:p w14:paraId="77CF90FA" w14:textId="77777777" w:rsidR="00707B39" w:rsidRPr="00707B39"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 xml:space="preserve">2) с возможностью несанкционированного доступа иных лиц (кроме Банка и Клиента) с использованием данных, необходимых для аутентификации, в Систему ДБО к конфиденциальной информации, касающейся Клиента и размещаемой в Системе ДБО, совершения действий третьими лицами посредством использования Системы ДБО в результате неправомерного завладения указанными третьими лицами устройством Клиента, посредством которого Клиентом осуществляется доступ в Мобильное приложение/в Личный кабинет, в том числе в результате неисполнения Клиентом обязанности по непредставлению неуполномоченным лицам доступа к устройству Клиента, посредством которого осуществляется доступ в Мобильное приложение/в Личный кабинет. </w:t>
            </w:r>
          </w:p>
          <w:p w14:paraId="0244FC17" w14:textId="55CF3F56" w:rsidR="0064635B" w:rsidRPr="00340BDF" w:rsidRDefault="00707B39" w:rsidP="00707B39">
            <w:pPr>
              <w:jc w:val="both"/>
              <w:rPr>
                <w:rFonts w:ascii="Times New Roman" w:hAnsi="Times New Roman" w:cs="Times New Roman"/>
                <w:sz w:val="20"/>
                <w:szCs w:val="20"/>
              </w:rPr>
            </w:pPr>
            <w:r w:rsidRPr="00707B39">
              <w:rPr>
                <w:rFonts w:ascii="Times New Roman" w:hAnsi="Times New Roman" w:cs="Times New Roman"/>
                <w:sz w:val="20"/>
                <w:szCs w:val="20"/>
              </w:rPr>
              <w:t>3) с совершением Клиентом случайных ошибок при обмене сообщениями с Банком с использованием Системы ДБО, в том числе по причине недостаточного знания Клиентом порядка использования Системы ДБО, в том числе в результате неисполнения Клиентом обязанности по ознакомлению с документацией, реглам</w:t>
            </w:r>
            <w:r>
              <w:rPr>
                <w:rFonts w:ascii="Times New Roman" w:hAnsi="Times New Roman" w:cs="Times New Roman"/>
                <w:sz w:val="20"/>
                <w:szCs w:val="20"/>
              </w:rPr>
              <w:t>ентирующей работу Системы ДБО.</w:t>
            </w:r>
          </w:p>
        </w:tc>
      </w:tr>
      <w:tr w:rsidR="0064635B" w14:paraId="4A5C1136" w14:textId="77777777" w:rsidTr="005E7615">
        <w:tc>
          <w:tcPr>
            <w:tcW w:w="440" w:type="dxa"/>
          </w:tcPr>
          <w:p w14:paraId="0E371BA5" w14:textId="206A1CEF" w:rsidR="0064635B" w:rsidRDefault="00553F8A" w:rsidP="0064635B">
            <w:pPr>
              <w:jc w:val="center"/>
            </w:pPr>
            <w:r>
              <w:lastRenderedPageBreak/>
              <w:t>44</w:t>
            </w:r>
          </w:p>
        </w:tc>
        <w:tc>
          <w:tcPr>
            <w:tcW w:w="2107" w:type="dxa"/>
          </w:tcPr>
          <w:p w14:paraId="732C43FB" w14:textId="019FA49D"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0438F97C" w14:textId="6C39761A"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п.3.2</w:t>
            </w:r>
          </w:p>
        </w:tc>
        <w:tc>
          <w:tcPr>
            <w:tcW w:w="5386" w:type="dxa"/>
          </w:tcPr>
          <w:p w14:paraId="18C7C2EC" w14:textId="7634D869" w:rsidR="0064635B" w:rsidRPr="00340BDF"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 xml:space="preserve">Банк не дает никаких заверений/гарантий, обещаний в отношении надлежащего функционирования Мобильного банка, в том числе, но, не ограничиваясь этим, не гарантирует правильность его работы и не несет ответственности за какие-либо последствия, в том числе за убытки (включая все, без исключения, случаи понесенных либо предполагаемых расходов, потери прибылей, прерывания деловой активности, утраты деловой информации, либо других потерь), связанные с использованием или невозможностью использования </w:t>
            </w:r>
            <w:r w:rsidRPr="00AF52B3">
              <w:rPr>
                <w:rFonts w:ascii="Times New Roman" w:hAnsi="Times New Roman" w:cs="Times New Roman"/>
                <w:sz w:val="20"/>
                <w:szCs w:val="20"/>
              </w:rPr>
              <w:lastRenderedPageBreak/>
              <w:t>Клиентом Мобильного банка, невозможностью обмена с Банком сообщениями через Мобильный банк, в том числе в связи с возникновением неисправностей и отказов оборудования, сбоев и ошибок в программном обеспечении (в работе Мобильного банка), отказов систем связи, энергоснабжения, иных систем, осуществлением доработок, изменением алгоритмов функционирования, технологических изменений указанного программного обеспечения, профилактических работ с указанным программным обеспечением, обновлений вышеуказанного программного обеспечения, установлением технических ограничений по направлению отдельных видов поручений, поручений на отдельные виды сделок, поручений на совершение сделок с определенными инструментами (финансовыми, валютными), задержку и (или) прерывание трансляции биржевой информации, неотображение и (или) некорректное отображение параметров финансовых инструментов.</w:t>
            </w:r>
          </w:p>
        </w:tc>
        <w:tc>
          <w:tcPr>
            <w:tcW w:w="5387" w:type="dxa"/>
          </w:tcPr>
          <w:p w14:paraId="428D860A" w14:textId="2A0F5EB6" w:rsidR="0064635B" w:rsidRPr="00340BDF" w:rsidRDefault="00707B39" w:rsidP="0064635B">
            <w:pPr>
              <w:jc w:val="both"/>
              <w:rPr>
                <w:rFonts w:ascii="Times New Roman" w:hAnsi="Times New Roman" w:cs="Times New Roman"/>
                <w:sz w:val="20"/>
                <w:szCs w:val="20"/>
              </w:rPr>
            </w:pPr>
            <w:r w:rsidRPr="00707B39">
              <w:rPr>
                <w:rFonts w:ascii="Times New Roman" w:hAnsi="Times New Roman" w:cs="Times New Roman"/>
                <w:sz w:val="20"/>
                <w:szCs w:val="20"/>
              </w:rPr>
              <w:lastRenderedPageBreak/>
              <w:t xml:space="preserve">Банк не дает никаких заверений/гарантий, обещаний в отношении надлежащего функционирования Системы ДБО, в том числе, но, не ограничиваясь этим, не гарантирует правильность его работы и не несет ответственности за какие-либо последствия, в том числе за убытки (включая все, без исключения, случаи понесенных либо предполагаемых расходов, потери прибылей, прерывания деловой активности, утраты деловой информации, либо других потерь), связанные с использованием или невозможностью использования Клиентом Системы ДБО, невозможностью </w:t>
            </w:r>
            <w:r w:rsidRPr="00707B39">
              <w:rPr>
                <w:rFonts w:ascii="Times New Roman" w:hAnsi="Times New Roman" w:cs="Times New Roman"/>
                <w:sz w:val="20"/>
                <w:szCs w:val="20"/>
              </w:rPr>
              <w:lastRenderedPageBreak/>
              <w:t>обмена с Банком сообщениями по Система ДБО, в том числе в связи с возникновением неисправностей и отказов оборудования, сбоев и ошибок в программном обеспечении (в работе Системы ДБО), отказов систем связи, энергоснабжения, иных систем, осуществлением доработок, изменением алгоритмов функционирования, технологических изменений указанного программного обеспечения, профилактических работ с указанным программным обеспечением, обновлений вышеуказанного программного обеспечения, установлением технических ограничений по направлению отдельных видов поручений, поручений на отдельные виды сделок, поручений на совершение сделок с определенными инструментами (финансовыми, валютными), задержку и (или) прерывание трансляции биржевой информации, неотображение и (или) некорректное отображение параметров финансовых инструментов.</w:t>
            </w:r>
          </w:p>
        </w:tc>
      </w:tr>
      <w:tr w:rsidR="0064635B" w14:paraId="0348A725" w14:textId="77777777" w:rsidTr="005E7615">
        <w:tc>
          <w:tcPr>
            <w:tcW w:w="440" w:type="dxa"/>
          </w:tcPr>
          <w:p w14:paraId="490D2DD1" w14:textId="61B5F8D1" w:rsidR="0064635B" w:rsidRDefault="00553F8A" w:rsidP="0064635B">
            <w:pPr>
              <w:jc w:val="center"/>
            </w:pPr>
            <w:r>
              <w:lastRenderedPageBreak/>
              <w:t>45</w:t>
            </w:r>
          </w:p>
        </w:tc>
        <w:tc>
          <w:tcPr>
            <w:tcW w:w="2107" w:type="dxa"/>
          </w:tcPr>
          <w:p w14:paraId="19A385AB" w14:textId="6EE5E46B"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314BA353" w14:textId="11C7DA2F"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п.3.3</w:t>
            </w:r>
          </w:p>
        </w:tc>
        <w:tc>
          <w:tcPr>
            <w:tcW w:w="5386" w:type="dxa"/>
          </w:tcPr>
          <w:p w14:paraId="3DC57574" w14:textId="459214D3" w:rsidR="0064635B" w:rsidRPr="00340BDF"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Отображаемая Банком Клиенту в Мобильном банке информация НЕ ФОРМИРУЕТСЯ ИНДИВИДУАЛЬНО под Клиента и ее содержание НЕ УЧИТЫВАЕТ приемлемых для Клиента уровня риска, доходности, убытков от инвестирования, а также НЕ УЧИТЫВАЕТ соответствие данной информации знаниям Клиента в области финансовых рынков, опыту его инвестирования на рынке ценных бумаг и иных финансовых инструментов, финансовое и иное положению Клиента. Банк не предпринимает каких-либо шагов к тому, чтобы убедить кого-либо в том, что ценные бумаги, иные финансовые инструменты, информация о которых отображается в Мобильном банке, являются подходящими для того или иного Клиента.</w:t>
            </w:r>
          </w:p>
        </w:tc>
        <w:tc>
          <w:tcPr>
            <w:tcW w:w="5387" w:type="dxa"/>
          </w:tcPr>
          <w:p w14:paraId="5B37B5DC" w14:textId="25FBDF0B" w:rsidR="0064635B" w:rsidRPr="00340BDF" w:rsidRDefault="00707B39" w:rsidP="0064635B">
            <w:pPr>
              <w:jc w:val="both"/>
              <w:rPr>
                <w:rFonts w:ascii="Times New Roman" w:hAnsi="Times New Roman" w:cs="Times New Roman"/>
                <w:sz w:val="20"/>
                <w:szCs w:val="20"/>
              </w:rPr>
            </w:pPr>
            <w:r w:rsidRPr="00707B39">
              <w:rPr>
                <w:rFonts w:ascii="Times New Roman" w:hAnsi="Times New Roman" w:cs="Times New Roman"/>
                <w:sz w:val="20"/>
                <w:szCs w:val="20"/>
              </w:rPr>
              <w:t>Отображаемая Банком Клиенту в Мобильном банке/Личном кабинете информация НЕ ФОРМИРУЕТСЯ ИНДИВИДУАЛЬНО под Клиента и ее содержание НЕ УЧИТЫВАЕТ приемлемых для Клиента уровня риска, доходности, убытков от инвестирования, а также НЕ УЧИТЫВАЕТ соответствие данной информации знаниям Клиента в области финансовых рынков, опыту его инвестирования на рынке ценных бумаг и иных финансовых инструментов, финансовое и иное положению Клиента. Банк не предпринимает каких-либо шагов к тому, чтобы убедить кого-либо в том, что ценные бумаги, иные финансовые инструменты, информация о которых отображается в Мобильном банке/Личном кабинете, являются подходящими для того или иного Клиента.</w:t>
            </w:r>
          </w:p>
        </w:tc>
      </w:tr>
      <w:tr w:rsidR="0064635B" w14:paraId="48861659" w14:textId="77777777" w:rsidTr="005E7615">
        <w:tc>
          <w:tcPr>
            <w:tcW w:w="440" w:type="dxa"/>
          </w:tcPr>
          <w:p w14:paraId="7D6528F1" w14:textId="24FEF4CB" w:rsidR="0064635B" w:rsidRDefault="00553F8A" w:rsidP="0064635B">
            <w:pPr>
              <w:jc w:val="center"/>
            </w:pPr>
            <w:r>
              <w:t>46</w:t>
            </w:r>
          </w:p>
        </w:tc>
        <w:tc>
          <w:tcPr>
            <w:tcW w:w="2107" w:type="dxa"/>
          </w:tcPr>
          <w:p w14:paraId="2CE0A41B" w14:textId="70A40D64"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36</w:t>
            </w:r>
          </w:p>
        </w:tc>
        <w:tc>
          <w:tcPr>
            <w:tcW w:w="1701" w:type="dxa"/>
          </w:tcPr>
          <w:p w14:paraId="410471B5" w14:textId="7ABDB67A"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п.3.4</w:t>
            </w:r>
          </w:p>
        </w:tc>
        <w:tc>
          <w:tcPr>
            <w:tcW w:w="5386" w:type="dxa"/>
          </w:tcPr>
          <w:p w14:paraId="628AF4AF" w14:textId="6E96AE10" w:rsidR="0064635B" w:rsidRPr="00340BDF" w:rsidRDefault="0064635B" w:rsidP="0064635B">
            <w:pPr>
              <w:rPr>
                <w:rFonts w:ascii="Times New Roman" w:hAnsi="Times New Roman" w:cs="Times New Roman"/>
                <w:sz w:val="20"/>
                <w:szCs w:val="20"/>
              </w:rPr>
            </w:pPr>
            <w:r w:rsidRPr="00AF52B3">
              <w:rPr>
                <w:rFonts w:ascii="Times New Roman" w:hAnsi="Times New Roman" w:cs="Times New Roman"/>
                <w:sz w:val="20"/>
                <w:szCs w:val="20"/>
              </w:rPr>
              <w:t xml:space="preserve">Банк не несет ответственность за убытки, причиной которых является использование третьими лицами данных, необходимых для аутентификации Клиента, включая убытки, возникшие вследствие неправомерных действий третьих лиц, направленных на незаконное использование данных, необходимых для аутентификации Клиента, иной личной конфиденциальной информации Клиента, в том числе по причине, но не исключительно, предоставления </w:t>
            </w:r>
            <w:r w:rsidRPr="00AF52B3">
              <w:rPr>
                <w:rFonts w:ascii="Times New Roman" w:hAnsi="Times New Roman" w:cs="Times New Roman"/>
                <w:sz w:val="20"/>
                <w:szCs w:val="20"/>
              </w:rPr>
              <w:lastRenderedPageBreak/>
              <w:t>Клиентом неуполномоченным лицам доступа к своему мобильному устройству и/или номеру телефона Клиента, посредством которого Клиентом осуществляет доступ в Мобильный банк и/или по причине предоставления Клиентом неуполномоченным лицам доступа к электронной почте, адрес которой предоставлен Клиентом Банку при заключении Брокерского договора и Договора ДБО.</w:t>
            </w:r>
          </w:p>
        </w:tc>
        <w:tc>
          <w:tcPr>
            <w:tcW w:w="5387" w:type="dxa"/>
          </w:tcPr>
          <w:p w14:paraId="07D9C5CE" w14:textId="2DD35FFD" w:rsidR="0064635B" w:rsidRPr="00340BDF" w:rsidRDefault="00707B39" w:rsidP="0064635B">
            <w:pPr>
              <w:jc w:val="both"/>
              <w:rPr>
                <w:rFonts w:ascii="Times New Roman" w:hAnsi="Times New Roman" w:cs="Times New Roman"/>
                <w:sz w:val="20"/>
                <w:szCs w:val="20"/>
              </w:rPr>
            </w:pPr>
            <w:r w:rsidRPr="00707B39">
              <w:rPr>
                <w:rFonts w:ascii="Times New Roman" w:hAnsi="Times New Roman" w:cs="Times New Roman"/>
                <w:sz w:val="20"/>
                <w:szCs w:val="20"/>
              </w:rPr>
              <w:lastRenderedPageBreak/>
              <w:t xml:space="preserve">Банк не несет ответственность за убытки, причиной которых является использование третьими лицами данных, необходимых для аутентификации Клиента, включая убытки, возникшие вследствие неправомерных действий третьих лиц, направленных на незаконное использование данных, необходимых для аутентификации Клиента, иной личной конфиденциальной информации Клиента, в том числе по причине, но не исключительно, предоставления </w:t>
            </w:r>
            <w:r w:rsidRPr="00707B39">
              <w:rPr>
                <w:rFonts w:ascii="Times New Roman" w:hAnsi="Times New Roman" w:cs="Times New Roman"/>
                <w:sz w:val="20"/>
                <w:szCs w:val="20"/>
              </w:rPr>
              <w:lastRenderedPageBreak/>
              <w:t>Клиентом неуполномоченным лицам доступа к своему мобильному устройству и/или номеру телефона Клиента-физического лица (Уполномоченного представителя Клиента-юридического лица), посредством которого Клиентом осуществляет доступ в Мобильный банк/Личный кабинет и/или по причине предоставления Клиентом неуполномоченным лицам доступа к электронной почте, адрес которой предоставлен Клиентом Банку при заключении Брокерского договора и Договора ДБО.</w:t>
            </w:r>
          </w:p>
        </w:tc>
      </w:tr>
      <w:tr w:rsidR="0064635B" w14:paraId="2927A057" w14:textId="77777777" w:rsidTr="005E7615">
        <w:tc>
          <w:tcPr>
            <w:tcW w:w="440" w:type="dxa"/>
          </w:tcPr>
          <w:p w14:paraId="5B143C1B" w14:textId="35DE6E86" w:rsidR="0064635B" w:rsidRDefault="00553F8A" w:rsidP="0064635B">
            <w:pPr>
              <w:jc w:val="center"/>
            </w:pPr>
            <w:r>
              <w:lastRenderedPageBreak/>
              <w:t>47</w:t>
            </w:r>
          </w:p>
        </w:tc>
        <w:tc>
          <w:tcPr>
            <w:tcW w:w="2107" w:type="dxa"/>
          </w:tcPr>
          <w:p w14:paraId="3252C79A" w14:textId="5F2425A4"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38</w:t>
            </w:r>
          </w:p>
        </w:tc>
        <w:tc>
          <w:tcPr>
            <w:tcW w:w="1701" w:type="dxa"/>
          </w:tcPr>
          <w:p w14:paraId="2CC03916" w14:textId="6C4E28D6"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655AC82C" w14:textId="310D29E6" w:rsidR="0064635B" w:rsidRPr="00340BDF" w:rsidRDefault="0064635B" w:rsidP="0064635B">
            <w:pPr>
              <w:rPr>
                <w:rFonts w:ascii="Times New Roman" w:hAnsi="Times New Roman" w:cs="Times New Roman"/>
                <w:sz w:val="20"/>
                <w:szCs w:val="20"/>
              </w:rPr>
            </w:pPr>
            <w:r w:rsidRPr="000F6327">
              <w:rPr>
                <w:rFonts w:ascii="Times New Roman" w:eastAsia="Times New Roman" w:hAnsi="Times New Roman"/>
                <w:spacing w:val="-4"/>
                <w:sz w:val="18"/>
                <w:szCs w:val="18"/>
                <w:lang w:eastAsia="ru-RU"/>
              </w:rPr>
              <w:t>1. Наименование Клиента: ________</w:t>
            </w:r>
            <w:r>
              <w:rPr>
                <w:rFonts w:ascii="Times New Roman" w:eastAsia="Times New Roman" w:hAnsi="Times New Roman"/>
                <w:spacing w:val="-4"/>
                <w:sz w:val="18"/>
                <w:szCs w:val="18"/>
                <w:lang w:eastAsia="ru-RU"/>
              </w:rPr>
              <w:t>______</w:t>
            </w:r>
            <w:r w:rsidRPr="000F6327">
              <w:rPr>
                <w:rFonts w:ascii="Times New Roman" w:eastAsia="Times New Roman" w:hAnsi="Times New Roman"/>
                <w:spacing w:val="-4"/>
                <w:sz w:val="18"/>
                <w:szCs w:val="18"/>
                <w:lang w:eastAsia="ru-RU"/>
              </w:rPr>
              <w:t>_______</w:t>
            </w:r>
            <w:r>
              <w:rPr>
                <w:rFonts w:ascii="Times New Roman" w:eastAsia="Times New Roman" w:hAnsi="Times New Roman"/>
                <w:spacing w:val="-4"/>
                <w:sz w:val="18"/>
                <w:szCs w:val="18"/>
                <w:lang w:eastAsia="ru-RU"/>
              </w:rPr>
              <w:t xml:space="preserve"> </w:t>
            </w:r>
            <w:r w:rsidRPr="000F6327">
              <w:rPr>
                <w:rFonts w:ascii="Times New Roman" w:eastAsia="Times New Roman" w:hAnsi="Times New Roman"/>
                <w:spacing w:val="-4"/>
                <w:sz w:val="18"/>
                <w:szCs w:val="18"/>
                <w:lang w:eastAsia="ru-RU"/>
              </w:rPr>
              <w:t>(далее – Клиент)</w:t>
            </w:r>
          </w:p>
        </w:tc>
        <w:tc>
          <w:tcPr>
            <w:tcW w:w="5387" w:type="dxa"/>
          </w:tcPr>
          <w:p w14:paraId="4054C6BA" w14:textId="785A08B6" w:rsidR="0064635B" w:rsidRPr="000F6327" w:rsidRDefault="0064635B" w:rsidP="0064635B">
            <w:pPr>
              <w:jc w:val="both"/>
              <w:rPr>
                <w:rFonts w:ascii="Times New Roman" w:eastAsia="Times New Roman" w:hAnsi="Times New Roman"/>
                <w:spacing w:val="-4"/>
                <w:sz w:val="18"/>
                <w:szCs w:val="18"/>
                <w:lang w:eastAsia="ru-RU"/>
              </w:rPr>
            </w:pPr>
            <w:r w:rsidRPr="000F6327">
              <w:rPr>
                <w:rFonts w:ascii="Times New Roman" w:eastAsia="Times New Roman" w:hAnsi="Times New Roman"/>
                <w:spacing w:val="-4"/>
                <w:sz w:val="18"/>
                <w:szCs w:val="18"/>
                <w:lang w:eastAsia="ru-RU"/>
              </w:rPr>
              <w:t>1. Наименование Клиента: ___________________</w:t>
            </w:r>
            <w:r>
              <w:rPr>
                <w:rFonts w:ascii="Times New Roman" w:eastAsia="Times New Roman" w:hAnsi="Times New Roman"/>
                <w:spacing w:val="-4"/>
                <w:sz w:val="18"/>
                <w:szCs w:val="18"/>
                <w:lang w:eastAsia="ru-RU"/>
              </w:rPr>
              <w:t>___ (</w:t>
            </w:r>
            <w:r w:rsidRPr="000F6327">
              <w:rPr>
                <w:rFonts w:ascii="Times New Roman" w:eastAsia="Times New Roman" w:hAnsi="Times New Roman"/>
                <w:spacing w:val="-4"/>
                <w:sz w:val="18"/>
                <w:szCs w:val="18"/>
                <w:lang w:eastAsia="ru-RU"/>
              </w:rPr>
              <w:t>далее – Клиент)</w:t>
            </w:r>
          </w:p>
          <w:p w14:paraId="0F58A83D" w14:textId="77777777" w:rsidR="0064635B" w:rsidRPr="000F6327" w:rsidRDefault="0064635B" w:rsidP="0064635B">
            <w:pPr>
              <w:jc w:val="both"/>
              <w:rPr>
                <w:rFonts w:ascii="Times New Roman" w:eastAsia="Times New Roman" w:hAnsi="Times New Roman"/>
                <w:spacing w:val="-4"/>
                <w:sz w:val="18"/>
                <w:szCs w:val="18"/>
                <w:lang w:eastAsia="ru-RU"/>
              </w:rPr>
            </w:pPr>
          </w:p>
          <w:p w14:paraId="66BE2F40" w14:textId="3DE3DA72" w:rsidR="0064635B" w:rsidRPr="00340BDF" w:rsidRDefault="0064635B" w:rsidP="0064635B">
            <w:pPr>
              <w:ind w:left="-108" w:hanging="108"/>
              <w:jc w:val="center"/>
              <w:rPr>
                <w:rFonts w:ascii="Times New Roman" w:hAnsi="Times New Roman" w:cs="Times New Roman"/>
                <w:sz w:val="20"/>
                <w:szCs w:val="20"/>
              </w:rPr>
            </w:pPr>
            <w:r>
              <w:rPr>
                <w:rFonts w:ascii="Times New Roman" w:eastAsia="Times New Roman" w:hAnsi="Times New Roman"/>
                <w:spacing w:val="-4"/>
                <w:sz w:val="18"/>
                <w:szCs w:val="18"/>
                <w:lang w:eastAsia="ru-RU"/>
              </w:rPr>
              <w:t>ОГРН</w:t>
            </w:r>
            <w:r w:rsidRPr="000F6327">
              <w:rPr>
                <w:rFonts w:ascii="Times New Roman" w:eastAsia="Times New Roman" w:hAnsi="Times New Roman"/>
                <w:spacing w:val="-4"/>
                <w:sz w:val="18"/>
                <w:szCs w:val="18"/>
                <w:lang w:eastAsia="ru-RU"/>
              </w:rPr>
              <w:t xml:space="preserve"> Клиента:</w:t>
            </w:r>
            <w:r>
              <w:rPr>
                <w:rFonts w:ascii="Times New Roman" w:eastAsia="Times New Roman" w:hAnsi="Times New Roman"/>
                <w:spacing w:val="-4"/>
                <w:sz w:val="18"/>
                <w:szCs w:val="18"/>
                <w:lang w:eastAsia="ru-RU"/>
              </w:rPr>
              <w:t xml:space="preserve"> </w:t>
            </w:r>
            <w:r w:rsidRPr="000F6327">
              <w:rPr>
                <w:rFonts w:ascii="Times New Roman" w:eastAsia="Times New Roman" w:hAnsi="Times New Roman"/>
                <w:spacing w:val="-4"/>
                <w:sz w:val="18"/>
                <w:szCs w:val="18"/>
                <w:lang w:eastAsia="ru-RU"/>
              </w:rPr>
              <w:t xml:space="preserve">   ___</w:t>
            </w:r>
            <w:r>
              <w:rPr>
                <w:rFonts w:ascii="Times New Roman" w:eastAsia="Times New Roman" w:hAnsi="Times New Roman"/>
                <w:spacing w:val="-4"/>
                <w:sz w:val="18"/>
                <w:szCs w:val="18"/>
                <w:lang w:eastAsia="ru-RU"/>
              </w:rPr>
              <w:t>__</w:t>
            </w:r>
            <w:r w:rsidRPr="000F6327">
              <w:rPr>
                <w:rFonts w:ascii="Times New Roman" w:eastAsia="Times New Roman" w:hAnsi="Times New Roman"/>
                <w:spacing w:val="-4"/>
                <w:sz w:val="18"/>
                <w:szCs w:val="18"/>
                <w:lang w:eastAsia="ru-RU"/>
              </w:rPr>
              <w:t xml:space="preserve">______________________________________ </w:t>
            </w:r>
            <w:r>
              <w:rPr>
                <w:rFonts w:ascii="Times New Roman" w:eastAsia="Times New Roman" w:hAnsi="Times New Roman"/>
                <w:spacing w:val="-4"/>
                <w:sz w:val="18"/>
                <w:szCs w:val="18"/>
                <w:lang w:eastAsia="ru-RU"/>
              </w:rPr>
              <w:t xml:space="preserve">    </w:t>
            </w:r>
          </w:p>
        </w:tc>
      </w:tr>
      <w:tr w:rsidR="0064635B" w14:paraId="548D577F" w14:textId="77777777" w:rsidTr="005E7615">
        <w:tc>
          <w:tcPr>
            <w:tcW w:w="440" w:type="dxa"/>
          </w:tcPr>
          <w:p w14:paraId="5AB58A05" w14:textId="6AAADD80" w:rsidR="0064635B" w:rsidRDefault="00553F8A" w:rsidP="0064635B">
            <w:pPr>
              <w:jc w:val="center"/>
            </w:pPr>
            <w:r>
              <w:t>48</w:t>
            </w:r>
          </w:p>
        </w:tc>
        <w:tc>
          <w:tcPr>
            <w:tcW w:w="2107" w:type="dxa"/>
          </w:tcPr>
          <w:p w14:paraId="017CC51A" w14:textId="71F1FF53"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38</w:t>
            </w:r>
          </w:p>
        </w:tc>
        <w:tc>
          <w:tcPr>
            <w:tcW w:w="1701" w:type="dxa"/>
          </w:tcPr>
          <w:p w14:paraId="2AA21D69" w14:textId="7184FAE1"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284F0A02" w14:textId="15997B7B" w:rsidR="0064635B" w:rsidRPr="00340BDF"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2. Договор №  _____________ от “___” ___________20__ г.</w:t>
            </w:r>
          </w:p>
        </w:tc>
        <w:tc>
          <w:tcPr>
            <w:tcW w:w="5387" w:type="dxa"/>
          </w:tcPr>
          <w:p w14:paraId="7B3FAAEE" w14:textId="3C22ED55"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Поле удалено</w:t>
            </w:r>
          </w:p>
        </w:tc>
      </w:tr>
      <w:tr w:rsidR="0064635B" w14:paraId="2AB1AF4E" w14:textId="77777777" w:rsidTr="005E7615">
        <w:tc>
          <w:tcPr>
            <w:tcW w:w="440" w:type="dxa"/>
          </w:tcPr>
          <w:p w14:paraId="5C721D92" w14:textId="01F2091D" w:rsidR="0064635B" w:rsidRDefault="00553F8A" w:rsidP="0064635B">
            <w:pPr>
              <w:jc w:val="center"/>
            </w:pPr>
            <w:r>
              <w:t>49</w:t>
            </w:r>
          </w:p>
        </w:tc>
        <w:tc>
          <w:tcPr>
            <w:tcW w:w="2107" w:type="dxa"/>
          </w:tcPr>
          <w:p w14:paraId="20E55ACF" w14:textId="07C838F4"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45</w:t>
            </w:r>
          </w:p>
        </w:tc>
        <w:tc>
          <w:tcPr>
            <w:tcW w:w="1701" w:type="dxa"/>
          </w:tcPr>
          <w:p w14:paraId="19D978D7" w14:textId="7723A3F1"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46FD8814" w14:textId="2D554C23" w:rsidR="0064635B" w:rsidRPr="00340BDF" w:rsidRDefault="0064635B" w:rsidP="0064635B">
            <w:pPr>
              <w:rPr>
                <w:rFonts w:ascii="Times New Roman" w:hAnsi="Times New Roman" w:cs="Times New Roman"/>
                <w:sz w:val="20"/>
                <w:szCs w:val="20"/>
              </w:rPr>
            </w:pPr>
            <w:r w:rsidRPr="000F6327">
              <w:rPr>
                <w:rFonts w:ascii="Times New Roman" w:eastAsia="Times New Roman" w:hAnsi="Times New Roman"/>
                <w:spacing w:val="-4"/>
                <w:sz w:val="18"/>
                <w:szCs w:val="18"/>
                <w:lang w:eastAsia="ru-RU"/>
              </w:rPr>
              <w:t>1. Наименование Клиента: ________</w:t>
            </w:r>
            <w:r>
              <w:rPr>
                <w:rFonts w:ascii="Times New Roman" w:eastAsia="Times New Roman" w:hAnsi="Times New Roman"/>
                <w:spacing w:val="-4"/>
                <w:sz w:val="18"/>
                <w:szCs w:val="18"/>
                <w:lang w:eastAsia="ru-RU"/>
              </w:rPr>
              <w:t>______</w:t>
            </w:r>
            <w:r w:rsidRPr="000F6327">
              <w:rPr>
                <w:rFonts w:ascii="Times New Roman" w:eastAsia="Times New Roman" w:hAnsi="Times New Roman"/>
                <w:spacing w:val="-4"/>
                <w:sz w:val="18"/>
                <w:szCs w:val="18"/>
                <w:lang w:eastAsia="ru-RU"/>
              </w:rPr>
              <w:t>_______(далее – Клиент)</w:t>
            </w:r>
          </w:p>
        </w:tc>
        <w:tc>
          <w:tcPr>
            <w:tcW w:w="5387" w:type="dxa"/>
          </w:tcPr>
          <w:p w14:paraId="3C56B0A8" w14:textId="6270A227" w:rsidR="0064635B" w:rsidRPr="000F6327" w:rsidRDefault="0064635B" w:rsidP="0064635B">
            <w:pPr>
              <w:jc w:val="both"/>
              <w:rPr>
                <w:rFonts w:ascii="Times New Roman" w:eastAsia="Times New Roman" w:hAnsi="Times New Roman"/>
                <w:spacing w:val="-4"/>
                <w:sz w:val="18"/>
                <w:szCs w:val="18"/>
                <w:lang w:eastAsia="ru-RU"/>
              </w:rPr>
            </w:pPr>
            <w:r w:rsidRPr="000F6327">
              <w:rPr>
                <w:rFonts w:ascii="Times New Roman" w:eastAsia="Times New Roman" w:hAnsi="Times New Roman"/>
                <w:spacing w:val="-4"/>
                <w:sz w:val="18"/>
                <w:szCs w:val="18"/>
                <w:lang w:eastAsia="ru-RU"/>
              </w:rPr>
              <w:t xml:space="preserve">1. </w:t>
            </w:r>
            <w:r>
              <w:rPr>
                <w:rFonts w:ascii="Times New Roman" w:eastAsia="Times New Roman" w:hAnsi="Times New Roman"/>
                <w:spacing w:val="-4"/>
                <w:sz w:val="18"/>
                <w:szCs w:val="18"/>
                <w:lang w:eastAsia="ru-RU"/>
              </w:rPr>
              <w:t>ФИО/</w:t>
            </w:r>
            <w:r w:rsidRPr="000F6327">
              <w:rPr>
                <w:rFonts w:ascii="Times New Roman" w:eastAsia="Times New Roman" w:hAnsi="Times New Roman"/>
                <w:spacing w:val="-4"/>
                <w:sz w:val="18"/>
                <w:szCs w:val="18"/>
                <w:lang w:eastAsia="ru-RU"/>
              </w:rPr>
              <w:t>Наименование Клиента: ______________</w:t>
            </w:r>
            <w:r>
              <w:rPr>
                <w:rFonts w:ascii="Times New Roman" w:eastAsia="Times New Roman" w:hAnsi="Times New Roman"/>
                <w:spacing w:val="-4"/>
                <w:sz w:val="18"/>
                <w:szCs w:val="18"/>
                <w:lang w:eastAsia="ru-RU"/>
              </w:rPr>
              <w:t>___(</w:t>
            </w:r>
            <w:r w:rsidRPr="000F6327">
              <w:rPr>
                <w:rFonts w:ascii="Times New Roman" w:eastAsia="Times New Roman" w:hAnsi="Times New Roman"/>
                <w:spacing w:val="-4"/>
                <w:sz w:val="18"/>
                <w:szCs w:val="18"/>
                <w:lang w:eastAsia="ru-RU"/>
              </w:rPr>
              <w:t>далее – Клиент)</w:t>
            </w:r>
          </w:p>
          <w:p w14:paraId="64C403FB" w14:textId="77777777" w:rsidR="0064635B" w:rsidRPr="000F6327" w:rsidRDefault="0064635B" w:rsidP="0064635B">
            <w:pPr>
              <w:jc w:val="both"/>
              <w:rPr>
                <w:rFonts w:ascii="Times New Roman" w:eastAsia="Times New Roman" w:hAnsi="Times New Roman"/>
                <w:spacing w:val="-4"/>
                <w:sz w:val="18"/>
                <w:szCs w:val="18"/>
                <w:lang w:eastAsia="ru-RU"/>
              </w:rPr>
            </w:pPr>
          </w:p>
          <w:p w14:paraId="075A350C" w14:textId="4ED9A40D" w:rsidR="0064635B" w:rsidRPr="00340BDF" w:rsidRDefault="0064635B" w:rsidP="0064635B">
            <w:pPr>
              <w:jc w:val="both"/>
              <w:rPr>
                <w:rFonts w:ascii="Times New Roman" w:hAnsi="Times New Roman" w:cs="Times New Roman"/>
                <w:sz w:val="20"/>
                <w:szCs w:val="20"/>
              </w:rPr>
            </w:pPr>
            <w:r w:rsidRPr="000F6327">
              <w:rPr>
                <w:rFonts w:ascii="Times New Roman" w:eastAsia="Times New Roman" w:hAnsi="Times New Roman"/>
                <w:spacing w:val="-4"/>
                <w:sz w:val="18"/>
                <w:szCs w:val="18"/>
                <w:lang w:eastAsia="ru-RU"/>
              </w:rPr>
              <w:t>Данные Клиента:</w:t>
            </w:r>
            <w:r>
              <w:rPr>
                <w:rFonts w:ascii="Times New Roman" w:eastAsia="Times New Roman" w:hAnsi="Times New Roman"/>
                <w:spacing w:val="-4"/>
                <w:sz w:val="18"/>
                <w:szCs w:val="18"/>
                <w:lang w:eastAsia="ru-RU"/>
              </w:rPr>
              <w:t xml:space="preserve"> </w:t>
            </w:r>
            <w:r w:rsidRPr="000F6327">
              <w:rPr>
                <w:rFonts w:ascii="Times New Roman" w:eastAsia="Times New Roman" w:hAnsi="Times New Roman"/>
                <w:spacing w:val="-4"/>
                <w:sz w:val="18"/>
                <w:szCs w:val="18"/>
                <w:lang w:eastAsia="ru-RU"/>
              </w:rPr>
              <w:t xml:space="preserve">   ___</w:t>
            </w:r>
            <w:r>
              <w:rPr>
                <w:rFonts w:ascii="Times New Roman" w:eastAsia="Times New Roman" w:hAnsi="Times New Roman"/>
                <w:spacing w:val="-4"/>
                <w:sz w:val="18"/>
                <w:szCs w:val="18"/>
                <w:lang w:eastAsia="ru-RU"/>
              </w:rPr>
              <w:t>__</w:t>
            </w:r>
            <w:r w:rsidRPr="000F6327">
              <w:rPr>
                <w:rFonts w:ascii="Times New Roman" w:eastAsia="Times New Roman" w:hAnsi="Times New Roman"/>
                <w:spacing w:val="-4"/>
                <w:sz w:val="18"/>
                <w:szCs w:val="18"/>
                <w:lang w:eastAsia="ru-RU"/>
              </w:rPr>
              <w:t xml:space="preserve">______________________________________ </w:t>
            </w:r>
            <w:r w:rsidRPr="000F6327">
              <w:rPr>
                <w:rFonts w:ascii="Times New Roman" w:eastAsia="Times New Roman" w:hAnsi="Times New Roman"/>
                <w:spacing w:val="-4"/>
                <w:sz w:val="12"/>
                <w:szCs w:val="18"/>
                <w:lang w:eastAsia="ru-RU"/>
              </w:rPr>
              <w:t>(Паспортные данные Клиента – физического лица/ ОГРН Клиента – юридического лица</w:t>
            </w:r>
            <w:r w:rsidRPr="000F6327">
              <w:rPr>
                <w:rFonts w:ascii="Times New Roman" w:eastAsia="Times New Roman" w:hAnsi="Times New Roman"/>
                <w:spacing w:val="-4"/>
                <w:sz w:val="10"/>
                <w:szCs w:val="18"/>
                <w:lang w:eastAsia="ru-RU"/>
              </w:rPr>
              <w:t>)</w:t>
            </w:r>
          </w:p>
        </w:tc>
      </w:tr>
      <w:tr w:rsidR="0064635B" w14:paraId="37E0FD7C" w14:textId="77777777" w:rsidTr="005E7615">
        <w:tc>
          <w:tcPr>
            <w:tcW w:w="440" w:type="dxa"/>
          </w:tcPr>
          <w:p w14:paraId="3690E524" w14:textId="67474B2B" w:rsidR="0064635B" w:rsidRDefault="00553F8A" w:rsidP="0064635B">
            <w:pPr>
              <w:jc w:val="center"/>
            </w:pPr>
            <w:r>
              <w:t>50</w:t>
            </w:r>
          </w:p>
        </w:tc>
        <w:tc>
          <w:tcPr>
            <w:tcW w:w="2107" w:type="dxa"/>
          </w:tcPr>
          <w:p w14:paraId="6FB36DAB" w14:textId="6F64B067" w:rsidR="0064635B" w:rsidRDefault="0064635B" w:rsidP="0064635B">
            <w:pPr>
              <w:rPr>
                <w:rFonts w:ascii="Times New Roman" w:hAnsi="Times New Roman" w:cs="Times New Roman"/>
                <w:sz w:val="20"/>
                <w:szCs w:val="20"/>
              </w:rPr>
            </w:pPr>
            <w:r>
              <w:rPr>
                <w:rFonts w:ascii="Times New Roman" w:hAnsi="Times New Roman" w:cs="Times New Roman"/>
                <w:sz w:val="20"/>
                <w:szCs w:val="20"/>
              </w:rPr>
              <w:t>Приложение 45</w:t>
            </w:r>
          </w:p>
        </w:tc>
        <w:tc>
          <w:tcPr>
            <w:tcW w:w="1701" w:type="dxa"/>
          </w:tcPr>
          <w:p w14:paraId="51831FEC" w14:textId="15D71971" w:rsidR="0064635B" w:rsidRDefault="0064635B" w:rsidP="0064635B">
            <w:pPr>
              <w:rPr>
                <w:rFonts w:ascii="Times New Roman" w:hAnsi="Times New Roman" w:cs="Times New Roman"/>
                <w:sz w:val="20"/>
                <w:szCs w:val="20"/>
              </w:rPr>
            </w:pPr>
            <w:r>
              <w:rPr>
                <w:rFonts w:ascii="Times New Roman" w:hAnsi="Times New Roman" w:cs="Times New Roman"/>
                <w:sz w:val="20"/>
                <w:szCs w:val="20"/>
              </w:rPr>
              <w:t>-</w:t>
            </w:r>
          </w:p>
        </w:tc>
        <w:tc>
          <w:tcPr>
            <w:tcW w:w="5386" w:type="dxa"/>
          </w:tcPr>
          <w:p w14:paraId="2E6C82AB" w14:textId="77F7CD54" w:rsidR="0064635B" w:rsidRPr="00340BDF" w:rsidRDefault="0064635B" w:rsidP="0064635B">
            <w:pPr>
              <w:rPr>
                <w:rFonts w:ascii="Times New Roman" w:hAnsi="Times New Roman" w:cs="Times New Roman"/>
                <w:sz w:val="20"/>
                <w:szCs w:val="20"/>
              </w:rPr>
            </w:pPr>
            <w:r w:rsidRPr="000F6327">
              <w:rPr>
                <w:rFonts w:ascii="Times New Roman" w:hAnsi="Times New Roman" w:cs="Times New Roman"/>
                <w:sz w:val="20"/>
                <w:szCs w:val="20"/>
              </w:rPr>
              <w:t>2. Договор №  _____________ от “___” ___________20__ г.</w:t>
            </w:r>
          </w:p>
        </w:tc>
        <w:tc>
          <w:tcPr>
            <w:tcW w:w="5387" w:type="dxa"/>
          </w:tcPr>
          <w:p w14:paraId="13DD9D1C" w14:textId="788D0214" w:rsidR="0064635B" w:rsidRPr="00340BDF" w:rsidRDefault="0064635B" w:rsidP="0064635B">
            <w:pPr>
              <w:jc w:val="both"/>
              <w:rPr>
                <w:rFonts w:ascii="Times New Roman" w:hAnsi="Times New Roman" w:cs="Times New Roman"/>
                <w:sz w:val="20"/>
                <w:szCs w:val="20"/>
              </w:rPr>
            </w:pPr>
            <w:r>
              <w:rPr>
                <w:rFonts w:ascii="Times New Roman" w:hAnsi="Times New Roman" w:cs="Times New Roman"/>
                <w:sz w:val="20"/>
                <w:szCs w:val="20"/>
              </w:rPr>
              <w:t>Поле удалено</w:t>
            </w:r>
          </w:p>
        </w:tc>
      </w:tr>
    </w:tbl>
    <w:p w14:paraId="0E8D7C33" w14:textId="77777777" w:rsidR="00E86722" w:rsidRDefault="00E86722">
      <w:bookmarkStart w:id="0" w:name="_GoBack"/>
      <w:bookmarkEnd w:id="0"/>
    </w:p>
    <w:sectPr w:rsidR="00E86722" w:rsidSect="006335D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83C81" w14:textId="77777777" w:rsidR="00771862" w:rsidRDefault="00771862" w:rsidP="0036556A">
      <w:pPr>
        <w:spacing w:after="0" w:line="240" w:lineRule="auto"/>
      </w:pPr>
      <w:r>
        <w:separator/>
      </w:r>
    </w:p>
  </w:endnote>
  <w:endnote w:type="continuationSeparator" w:id="0">
    <w:p w14:paraId="41D0FD65" w14:textId="77777777" w:rsidR="00771862" w:rsidRDefault="00771862" w:rsidP="0036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C6A0" w14:textId="77777777" w:rsidR="00771862" w:rsidRDefault="00771862" w:rsidP="0036556A">
      <w:pPr>
        <w:spacing w:after="0" w:line="240" w:lineRule="auto"/>
      </w:pPr>
      <w:r>
        <w:separator/>
      </w:r>
    </w:p>
  </w:footnote>
  <w:footnote w:type="continuationSeparator" w:id="0">
    <w:p w14:paraId="1AEEF039" w14:textId="77777777" w:rsidR="00771862" w:rsidRDefault="00771862" w:rsidP="0036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7BB7"/>
    <w:multiLevelType w:val="hybridMultilevel"/>
    <w:tmpl w:val="38C2CE7E"/>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0A"/>
    <w:rsid w:val="00044040"/>
    <w:rsid w:val="00046FAF"/>
    <w:rsid w:val="000507DA"/>
    <w:rsid w:val="000C7EF5"/>
    <w:rsid w:val="000F6327"/>
    <w:rsid w:val="0010261F"/>
    <w:rsid w:val="001445BD"/>
    <w:rsid w:val="00153BDA"/>
    <w:rsid w:val="002065F6"/>
    <w:rsid w:val="002314A5"/>
    <w:rsid w:val="00232A13"/>
    <w:rsid w:val="002860DE"/>
    <w:rsid w:val="002C3BE3"/>
    <w:rsid w:val="00340BDF"/>
    <w:rsid w:val="0036556A"/>
    <w:rsid w:val="00380D56"/>
    <w:rsid w:val="003B5B65"/>
    <w:rsid w:val="004752C8"/>
    <w:rsid w:val="0048771A"/>
    <w:rsid w:val="004A7A21"/>
    <w:rsid w:val="004E2A89"/>
    <w:rsid w:val="00525D69"/>
    <w:rsid w:val="00551F06"/>
    <w:rsid w:val="00553F8A"/>
    <w:rsid w:val="005E7615"/>
    <w:rsid w:val="0061780A"/>
    <w:rsid w:val="006335DC"/>
    <w:rsid w:val="0064635B"/>
    <w:rsid w:val="006908A8"/>
    <w:rsid w:val="0070612C"/>
    <w:rsid w:val="00707B39"/>
    <w:rsid w:val="00715829"/>
    <w:rsid w:val="00771862"/>
    <w:rsid w:val="007A458E"/>
    <w:rsid w:val="00802C2B"/>
    <w:rsid w:val="008167BD"/>
    <w:rsid w:val="00817DF7"/>
    <w:rsid w:val="00874D70"/>
    <w:rsid w:val="008A1106"/>
    <w:rsid w:val="008C7851"/>
    <w:rsid w:val="00925238"/>
    <w:rsid w:val="009955DC"/>
    <w:rsid w:val="009E790D"/>
    <w:rsid w:val="00A44B0A"/>
    <w:rsid w:val="00AF52B3"/>
    <w:rsid w:val="00B875B9"/>
    <w:rsid w:val="00BB342A"/>
    <w:rsid w:val="00C049EE"/>
    <w:rsid w:val="00C13C28"/>
    <w:rsid w:val="00CC2FD7"/>
    <w:rsid w:val="00CE7461"/>
    <w:rsid w:val="00D4300E"/>
    <w:rsid w:val="00D858D4"/>
    <w:rsid w:val="00DD2240"/>
    <w:rsid w:val="00E3016B"/>
    <w:rsid w:val="00E40F59"/>
    <w:rsid w:val="00E715EC"/>
    <w:rsid w:val="00E86722"/>
    <w:rsid w:val="00EB565E"/>
    <w:rsid w:val="00F23CC6"/>
    <w:rsid w:val="00F32D37"/>
    <w:rsid w:val="00F50B63"/>
    <w:rsid w:val="00F95794"/>
    <w:rsid w:val="00FA2A74"/>
    <w:rsid w:val="00FF09B1"/>
    <w:rsid w:val="00FF5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A9B"/>
  <w15:chartTrackingRefBased/>
  <w15:docId w15:val="{85534B1B-E181-47B8-9632-C6F64A4B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167BD"/>
    <w:rPr>
      <w:sz w:val="16"/>
      <w:szCs w:val="16"/>
    </w:rPr>
  </w:style>
  <w:style w:type="paragraph" w:styleId="a5">
    <w:name w:val="annotation text"/>
    <w:basedOn w:val="a"/>
    <w:link w:val="a6"/>
    <w:uiPriority w:val="99"/>
    <w:semiHidden/>
    <w:unhideWhenUsed/>
    <w:rsid w:val="008167BD"/>
    <w:pPr>
      <w:spacing w:line="240" w:lineRule="auto"/>
    </w:pPr>
    <w:rPr>
      <w:sz w:val="20"/>
      <w:szCs w:val="20"/>
    </w:rPr>
  </w:style>
  <w:style w:type="character" w:customStyle="1" w:styleId="a6">
    <w:name w:val="Текст примечания Знак"/>
    <w:basedOn w:val="a0"/>
    <w:link w:val="a5"/>
    <w:uiPriority w:val="99"/>
    <w:semiHidden/>
    <w:rsid w:val="008167BD"/>
    <w:rPr>
      <w:sz w:val="20"/>
      <w:szCs w:val="20"/>
    </w:rPr>
  </w:style>
  <w:style w:type="paragraph" w:styleId="a7">
    <w:name w:val="annotation subject"/>
    <w:basedOn w:val="a5"/>
    <w:next w:val="a5"/>
    <w:link w:val="a8"/>
    <w:uiPriority w:val="99"/>
    <w:semiHidden/>
    <w:unhideWhenUsed/>
    <w:rsid w:val="008167BD"/>
    <w:rPr>
      <w:b/>
      <w:bCs/>
    </w:rPr>
  </w:style>
  <w:style w:type="character" w:customStyle="1" w:styleId="a8">
    <w:name w:val="Тема примечания Знак"/>
    <w:basedOn w:val="a6"/>
    <w:link w:val="a7"/>
    <w:uiPriority w:val="99"/>
    <w:semiHidden/>
    <w:rsid w:val="008167BD"/>
    <w:rPr>
      <w:b/>
      <w:bCs/>
      <w:sz w:val="20"/>
      <w:szCs w:val="20"/>
    </w:rPr>
  </w:style>
  <w:style w:type="paragraph" w:styleId="a9">
    <w:name w:val="Balloon Text"/>
    <w:basedOn w:val="a"/>
    <w:link w:val="aa"/>
    <w:uiPriority w:val="99"/>
    <w:semiHidden/>
    <w:unhideWhenUsed/>
    <w:rsid w:val="008167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67BD"/>
    <w:rPr>
      <w:rFonts w:ascii="Segoe UI" w:hAnsi="Segoe UI" w:cs="Segoe UI"/>
      <w:sz w:val="18"/>
      <w:szCs w:val="18"/>
    </w:rPr>
  </w:style>
  <w:style w:type="paragraph" w:styleId="ab">
    <w:name w:val="List Paragraph"/>
    <w:basedOn w:val="a"/>
    <w:uiPriority w:val="34"/>
    <w:qFormat/>
    <w:rsid w:val="00817DF7"/>
    <w:pPr>
      <w:spacing w:after="200" w:line="276" w:lineRule="auto"/>
      <w:ind w:left="720"/>
      <w:contextualSpacing/>
    </w:pPr>
  </w:style>
  <w:style w:type="paragraph" w:styleId="ac">
    <w:name w:val="footnote text"/>
    <w:basedOn w:val="a"/>
    <w:link w:val="ad"/>
    <w:uiPriority w:val="99"/>
    <w:unhideWhenUsed/>
    <w:rsid w:val="0036556A"/>
    <w:pPr>
      <w:spacing w:after="0" w:line="240" w:lineRule="auto"/>
    </w:pPr>
    <w:rPr>
      <w:sz w:val="20"/>
      <w:szCs w:val="20"/>
    </w:rPr>
  </w:style>
  <w:style w:type="character" w:customStyle="1" w:styleId="ad">
    <w:name w:val="Текст сноски Знак"/>
    <w:basedOn w:val="a0"/>
    <w:link w:val="ac"/>
    <w:uiPriority w:val="99"/>
    <w:rsid w:val="0036556A"/>
    <w:rPr>
      <w:sz w:val="20"/>
      <w:szCs w:val="20"/>
    </w:rPr>
  </w:style>
  <w:style w:type="character" w:styleId="ae">
    <w:name w:val="footnote reference"/>
    <w:basedOn w:val="a0"/>
    <w:uiPriority w:val="99"/>
    <w:semiHidden/>
    <w:unhideWhenUsed/>
    <w:rsid w:val="00365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B152-C0E4-46F2-A977-F4A7558D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27</Pages>
  <Words>11926</Words>
  <Characters>67984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Вергель Максим Николаевич</dc:creator>
  <cp:keywords/>
  <dc:description/>
  <cp:lastModifiedBy>Вергель Максим Николаевич</cp:lastModifiedBy>
  <cp:revision>31</cp:revision>
  <dcterms:created xsi:type="dcterms:W3CDTF">2025-08-07T14:48:00Z</dcterms:created>
  <dcterms:modified xsi:type="dcterms:W3CDTF">2025-10-17T08:44:00Z</dcterms:modified>
</cp:coreProperties>
</file>