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82664" w14:textId="163D1482" w:rsidR="002F0C8A" w:rsidRPr="00335816" w:rsidRDefault="002F0C8A" w:rsidP="002F0C8A">
      <w:pPr>
        <w:rPr>
          <w:rFonts w:ascii="Times New Roman" w:hAnsi="Times New Roman" w:cs="Times New Roman"/>
          <w:b/>
          <w:sz w:val="24"/>
          <w:szCs w:val="24"/>
        </w:rPr>
      </w:pPr>
      <w:r w:rsidRPr="00335816">
        <w:rPr>
          <w:rFonts w:ascii="Times New Roman" w:hAnsi="Times New Roman" w:cs="Times New Roman"/>
          <w:b/>
          <w:sz w:val="24"/>
          <w:szCs w:val="24"/>
        </w:rPr>
        <w:t>Условия осуществления депозитарной деятельности ПАО «Совкомбанк» (далее - Условия)</w:t>
      </w:r>
    </w:p>
    <w:p w14:paraId="22C5B853" w14:textId="231E9FF0" w:rsidR="002F0C8A" w:rsidRPr="00335816" w:rsidRDefault="002F0C8A" w:rsidP="002F0C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816">
        <w:rPr>
          <w:rFonts w:ascii="Times New Roman" w:hAnsi="Times New Roman" w:cs="Times New Roman"/>
          <w:b/>
          <w:sz w:val="24"/>
          <w:szCs w:val="24"/>
        </w:rPr>
        <w:t xml:space="preserve">Перечень изменений в редакции, утвержденной </w:t>
      </w:r>
      <w:r w:rsidR="00604408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>.10.2025</w:t>
      </w:r>
      <w:r w:rsidRPr="00335816">
        <w:rPr>
          <w:rFonts w:ascii="Times New Roman" w:hAnsi="Times New Roman" w:cs="Times New Roman"/>
          <w:b/>
          <w:sz w:val="24"/>
          <w:szCs w:val="24"/>
        </w:rPr>
        <w:t>:</w:t>
      </w:r>
    </w:p>
    <w:p w14:paraId="3D86ADE7" w14:textId="77777777" w:rsidR="002F0C8A" w:rsidRDefault="002F0C8A"/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701"/>
        <w:gridCol w:w="6589"/>
        <w:gridCol w:w="6589"/>
      </w:tblGrid>
      <w:tr w:rsidR="002F0C8A" w14:paraId="3D309648" w14:textId="77777777" w:rsidTr="002F0C8A">
        <w:tc>
          <w:tcPr>
            <w:tcW w:w="1701" w:type="dxa"/>
          </w:tcPr>
          <w:p w14:paraId="5A12D621" w14:textId="02C300A9" w:rsidR="002F0C8A" w:rsidRPr="006335DC" w:rsidRDefault="002F0C8A" w:rsidP="002F0C8A">
            <w:pPr>
              <w:jc w:val="center"/>
              <w:rPr>
                <w:b/>
              </w:rPr>
            </w:pPr>
            <w:r w:rsidRPr="002B7433">
              <w:rPr>
                <w:rFonts w:ascii="Times New Roman" w:hAnsi="Times New Roman" w:cs="Times New Roman"/>
                <w:b/>
                <w:sz w:val="20"/>
                <w:szCs w:val="20"/>
              </w:rPr>
              <w:t>Пункт Условий</w:t>
            </w:r>
          </w:p>
        </w:tc>
        <w:tc>
          <w:tcPr>
            <w:tcW w:w="6589" w:type="dxa"/>
          </w:tcPr>
          <w:p w14:paraId="1FAD8C9A" w14:textId="3F5F264A" w:rsidR="002F0C8A" w:rsidRPr="006335DC" w:rsidRDefault="002F0C8A" w:rsidP="002F0C8A">
            <w:pPr>
              <w:jc w:val="center"/>
              <w:rPr>
                <w:b/>
              </w:rPr>
            </w:pPr>
            <w:r w:rsidRPr="002B7433">
              <w:rPr>
                <w:rFonts w:ascii="Times New Roman" w:hAnsi="Times New Roman" w:cs="Times New Roman"/>
                <w:b/>
              </w:rPr>
              <w:t>Прежняя редакция</w:t>
            </w:r>
          </w:p>
        </w:tc>
        <w:tc>
          <w:tcPr>
            <w:tcW w:w="6589" w:type="dxa"/>
          </w:tcPr>
          <w:p w14:paraId="5FF7B6E7" w14:textId="5ADEB525" w:rsidR="002F0C8A" w:rsidRPr="006335DC" w:rsidRDefault="002F0C8A" w:rsidP="002F0C8A">
            <w:pPr>
              <w:jc w:val="center"/>
              <w:rPr>
                <w:b/>
              </w:rPr>
            </w:pPr>
            <w:r w:rsidRPr="002B7433">
              <w:rPr>
                <w:rFonts w:ascii="Times New Roman" w:hAnsi="Times New Roman" w:cs="Times New Roman"/>
                <w:b/>
              </w:rPr>
              <w:t>Новая редакция</w:t>
            </w:r>
          </w:p>
        </w:tc>
      </w:tr>
      <w:tr w:rsidR="002F0C8A" w14:paraId="559B3BBB" w14:textId="77777777" w:rsidTr="002F0C8A">
        <w:tc>
          <w:tcPr>
            <w:tcW w:w="1701" w:type="dxa"/>
          </w:tcPr>
          <w:p w14:paraId="37F8E5F4" w14:textId="220D6C66" w:rsidR="002F0C8A" w:rsidRPr="00380D56" w:rsidRDefault="002F0C8A" w:rsidP="002F0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  <w:tc>
          <w:tcPr>
            <w:tcW w:w="6589" w:type="dxa"/>
          </w:tcPr>
          <w:p w14:paraId="629A8945" w14:textId="61CD282C" w:rsidR="002F0C8A" w:rsidRPr="00380D56" w:rsidRDefault="002F0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C8A">
              <w:rPr>
                <w:rFonts w:ascii="Times New Roman" w:hAnsi="Times New Roman" w:cs="Times New Roman"/>
                <w:sz w:val="20"/>
                <w:szCs w:val="20"/>
              </w:rPr>
              <w:t>В соответствии с Федеральным законом от 27.07.2006 г. № 152-ФЗ «О персональных данных», Депонент, присоединяясь к Условиям, дает согласие на обработку Банком всех персональных данных Депонента, предоставляемых им в рамках настоящих Условий, а также на все перечисленные действия, объем запрашиваемой информации, сроки, цели, указанные в Приложении № 37 к Условиям</w:t>
            </w:r>
          </w:p>
        </w:tc>
        <w:tc>
          <w:tcPr>
            <w:tcW w:w="6589" w:type="dxa"/>
          </w:tcPr>
          <w:p w14:paraId="5CAC0528" w14:textId="77777777" w:rsidR="002F0C8A" w:rsidRDefault="002F0C8A" w:rsidP="002F0C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C8A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Федеральным законом от 27.07.2006 г. № 152-ФЗ «О персональных данных», Депонент, присоединяясь к Условиям, дает согласие на обработку Банком всех персональных данных Депонента, предоставляемых им в рамках настоящих Условий, а также на все перечисленные действия, объем запрашиваемой информации, сроки, цели, указанные в Приложении № 37 к Условиям.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20F0EC05" w14:textId="41F4F9AD" w:rsidR="002F0C8A" w:rsidRPr="00380D56" w:rsidRDefault="002F0C8A" w:rsidP="002F0C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2F0C8A">
              <w:rPr>
                <w:rFonts w:ascii="Times New Roman" w:hAnsi="Times New Roman" w:cs="Times New Roman"/>
                <w:sz w:val="20"/>
                <w:szCs w:val="20"/>
              </w:rPr>
              <w:t>Депонент – юридическое лицо подтверждает, что им получено письменное согласие субъектов персональных данных, чьи персональные данные содержаться в представленных Депонетом в Банк документах, на обработку Банком этих персональных данных по поручению Банка в указанных выше целях, а также гарантирует правомерность передачи их персональных данных Банку. Депонент несет все неблагоприятные последствия, связанные с неполучением Депонентом таких согласий</w:t>
            </w:r>
          </w:p>
        </w:tc>
      </w:tr>
      <w:tr w:rsidR="00F4727A" w14:paraId="248A36B7" w14:textId="77777777" w:rsidTr="002F0C8A">
        <w:tc>
          <w:tcPr>
            <w:tcW w:w="1701" w:type="dxa"/>
          </w:tcPr>
          <w:p w14:paraId="1F685365" w14:textId="205F66AB" w:rsidR="00F4727A" w:rsidRDefault="00F4727A" w:rsidP="002F0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7.1.28</w:t>
            </w:r>
          </w:p>
        </w:tc>
        <w:tc>
          <w:tcPr>
            <w:tcW w:w="6589" w:type="dxa"/>
          </w:tcPr>
          <w:p w14:paraId="0053FBBF" w14:textId="486068A0" w:rsidR="00F4727A" w:rsidRPr="002F0C8A" w:rsidRDefault="00F472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добавлен</w:t>
            </w:r>
          </w:p>
        </w:tc>
        <w:tc>
          <w:tcPr>
            <w:tcW w:w="6589" w:type="dxa"/>
          </w:tcPr>
          <w:p w14:paraId="30ED8EC0" w14:textId="4B74FD2B" w:rsidR="00F4727A" w:rsidRPr="002F0C8A" w:rsidRDefault="00F4727A" w:rsidP="002F0C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727A">
              <w:rPr>
                <w:rFonts w:ascii="Times New Roman" w:hAnsi="Times New Roman" w:cs="Times New Roman"/>
                <w:sz w:val="20"/>
                <w:szCs w:val="20"/>
              </w:rPr>
              <w:t>В случае приостановления уполномоченным органом в соответствии с ч. 10 ст. 8 Федерального закона №115-ФЗ операций Депонента Банк обязан уведомить Депонента о таком приостановлении в день обращения Депонента в целях совершения операции с денежными средствами или иным имуществом, проведение которой невозможно в связи с таким приостановлением,  по умолчанию и наличии возможности в устной форме, при отсутствии такой возможности – в письменной форме;  письменное уведомление может быть также предоставлено по просьбе Депонента (его представителя) в срок не позднее трех рабочих дней, следующих за днем получения Банком соответствующего волеизъявления Депонента.  Уведомление в письменной форме предоставляется на бумажном носителе или в электронной форме Клиенту (его представителю) лично или по любому каналу информационного обмена по вопросам обслуживания, установленному Условиями и должно содержать информацию о причине и сроке приостановления</w:t>
            </w:r>
          </w:p>
        </w:tc>
      </w:tr>
      <w:tr w:rsidR="00490A91" w14:paraId="6BF1BA73" w14:textId="77777777" w:rsidTr="002F0C8A">
        <w:tc>
          <w:tcPr>
            <w:tcW w:w="1701" w:type="dxa"/>
          </w:tcPr>
          <w:p w14:paraId="3DC3E87A" w14:textId="268FD734" w:rsidR="00490A91" w:rsidRDefault="00490A91" w:rsidP="002F0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6589" w:type="dxa"/>
          </w:tcPr>
          <w:p w14:paraId="1FBA5884" w14:textId="72559DE5" w:rsidR="00490A91" w:rsidRDefault="00490A91" w:rsidP="00490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A91">
              <w:rPr>
                <w:rFonts w:ascii="Times New Roman" w:hAnsi="Times New Roman" w:cs="Times New Roman"/>
                <w:sz w:val="20"/>
                <w:szCs w:val="20"/>
              </w:rPr>
              <w:t xml:space="preserve">Стороны (Депозитарий и Депонент-юридическое лицо/индивидуальный предприниматель) заверяют и гарантируют, что они, их Аффилированные лица, представители, работники и посредники соблюдают и обязуются соблюдать применимые нормы законодательства Российской Федерации по противодействию коррупции. При исполнении своих обязанностей по </w:t>
            </w:r>
            <w:r w:rsidRPr="00490A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настоящему Договору Стороны и вышеуказанные лица не совершают и не планируют совершать каких-либо действий/бездействия, квалифицируемых применимым законодательством Российской Федерации как коррупционные правонарушения, а также действия, нарушающие требования применимого законодательства Российской Федерации и международных актов о противодействии легализации (отмыванию) доходов, полученных преступным путем</w:t>
            </w:r>
          </w:p>
        </w:tc>
        <w:tc>
          <w:tcPr>
            <w:tcW w:w="6589" w:type="dxa"/>
          </w:tcPr>
          <w:p w14:paraId="4AE2700F" w14:textId="55203517" w:rsidR="00490A91" w:rsidRPr="00F4727A" w:rsidRDefault="000A5706" w:rsidP="002F0C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57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Стороны заверяют и гарантируют, что они, включая при наличии также их аффилированных лиц, представителей, работников и посредников, соблюдают применимые нормы законодательства Российской Федерации по противодействию коррупции. При исполнении своих обязанностей по настоящему Договору Стороны не будут совершать такие действия, </w:t>
            </w:r>
            <w:r w:rsidRPr="000A57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которые квалифицируются как коррупционные, в соответствии с законодательством Российской Федерации и применимыми международными нормами о противодействии коррупции, а также противоречат антикоррупционной политике Банка, опубликованной по адресу: https://sovcombank.ru/compliance/protivodeistvie-korruptsii-i-upravlenie-konfliktom-interesov. Каждая Сторона обязуется незамедлительно информировать другую Сторону о выявленных ею случаях коррупционных правонарушений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E4A71" w14:paraId="5E22C132" w14:textId="77777777" w:rsidTr="002F0C8A">
        <w:tc>
          <w:tcPr>
            <w:tcW w:w="1701" w:type="dxa"/>
          </w:tcPr>
          <w:p w14:paraId="430E4432" w14:textId="322DFF57" w:rsidR="008E4A71" w:rsidRDefault="008E4A71" w:rsidP="002F0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8.1.9</w:t>
            </w:r>
          </w:p>
        </w:tc>
        <w:tc>
          <w:tcPr>
            <w:tcW w:w="6589" w:type="dxa"/>
          </w:tcPr>
          <w:p w14:paraId="7CFF690A" w14:textId="77777777" w:rsidR="008E4A71" w:rsidRPr="008E4A71" w:rsidRDefault="008E4A71" w:rsidP="008E4A71">
            <w:pPr>
              <w:ind w:lef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A71">
              <w:rPr>
                <w:rFonts w:ascii="Times New Roman" w:hAnsi="Times New Roman" w:cs="Times New Roman"/>
                <w:sz w:val="20"/>
                <w:szCs w:val="20"/>
              </w:rPr>
              <w:t>Отказать Депоненту в исполнении Поручений в следующих случаях:</w:t>
            </w:r>
          </w:p>
          <w:p w14:paraId="6D6DAC7A" w14:textId="77777777" w:rsidR="008E4A71" w:rsidRPr="008E4A71" w:rsidRDefault="008E4A71" w:rsidP="008E4A71">
            <w:pPr>
              <w:numPr>
                <w:ilvl w:val="3"/>
                <w:numId w:val="3"/>
              </w:numPr>
              <w:tabs>
                <w:tab w:val="num" w:pos="540"/>
              </w:tabs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A71">
              <w:rPr>
                <w:rFonts w:ascii="Times New Roman" w:hAnsi="Times New Roman" w:cs="Times New Roman"/>
                <w:sz w:val="20"/>
                <w:szCs w:val="20"/>
              </w:rPr>
              <w:t>при обстоятельствах, дающих основание полагать, что операции осуществляются в целях легализации (отмывания) доходов, полученных преступным путем;</w:t>
            </w:r>
          </w:p>
          <w:p w14:paraId="237EAA4D" w14:textId="77777777" w:rsidR="008E4A71" w:rsidRPr="008E4A71" w:rsidRDefault="008E4A71" w:rsidP="008E4A71">
            <w:pPr>
              <w:numPr>
                <w:ilvl w:val="3"/>
                <w:numId w:val="3"/>
              </w:numPr>
              <w:tabs>
                <w:tab w:val="num" w:pos="540"/>
              </w:tabs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A71">
              <w:rPr>
                <w:rFonts w:ascii="Times New Roman" w:hAnsi="Times New Roman" w:cs="Times New Roman"/>
                <w:sz w:val="20"/>
                <w:szCs w:val="20"/>
              </w:rPr>
              <w:t>при непредставлении документов, необходимых в соответствии с законодательством и принятым в соответствии с ним правилами проведения операций, в том числе, если Депонент не предоставил или отказался предоставить документы, а также необоснованно отказался от личной встречи с руководством Банка для получения разъяснений и объяснений по операциям, вызывающим у Банка сомнения в соответствии законодательству Российской Федерации;</w:t>
            </w:r>
          </w:p>
          <w:p w14:paraId="4D5807B1" w14:textId="77777777" w:rsidR="008E4A71" w:rsidRPr="008E4A71" w:rsidRDefault="008E4A71" w:rsidP="008E4A71">
            <w:pPr>
              <w:numPr>
                <w:ilvl w:val="3"/>
                <w:numId w:val="3"/>
              </w:numPr>
              <w:tabs>
                <w:tab w:val="num" w:pos="540"/>
              </w:tabs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A71">
              <w:rPr>
                <w:rFonts w:ascii="Times New Roman" w:hAnsi="Times New Roman" w:cs="Times New Roman"/>
                <w:sz w:val="20"/>
                <w:szCs w:val="20"/>
              </w:rPr>
              <w:t>в случаях, предусмотренных законодательством Российской Федерации, приостанавливать операции по Счету депо, замораживать (блокировать) ценные бумаги на счетах депо в соответствии с законодательством Российской Федерации, в том числе законодательством по противодействию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</w:t>
            </w:r>
          </w:p>
          <w:p w14:paraId="155AF873" w14:textId="452BE239" w:rsidR="008E4A71" w:rsidRPr="00490A91" w:rsidRDefault="008E4A71" w:rsidP="008E4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A71">
              <w:rPr>
                <w:rFonts w:ascii="Times New Roman" w:hAnsi="Times New Roman" w:cs="Times New Roman"/>
                <w:sz w:val="20"/>
                <w:szCs w:val="20"/>
              </w:rPr>
              <w:t>расторгнуть Договор в одностороннем порядке в случае принятия в течение календарного года двух и более решений об отказе в выполнении распоряжения Депонента о совершении операций</w:t>
            </w:r>
          </w:p>
        </w:tc>
        <w:tc>
          <w:tcPr>
            <w:tcW w:w="6589" w:type="dxa"/>
          </w:tcPr>
          <w:p w14:paraId="504C3BF4" w14:textId="77777777" w:rsidR="008E4A71" w:rsidRPr="008E4A71" w:rsidRDefault="008E4A71" w:rsidP="008E4A71">
            <w:pPr>
              <w:ind w:lef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A71">
              <w:rPr>
                <w:rFonts w:ascii="Times New Roman" w:hAnsi="Times New Roman" w:cs="Times New Roman"/>
                <w:sz w:val="20"/>
                <w:szCs w:val="20"/>
              </w:rPr>
              <w:t>Отказать Депоненту в исполнении Поручений в следующих случаях:</w:t>
            </w:r>
          </w:p>
          <w:p w14:paraId="17A4EF5D" w14:textId="77777777" w:rsidR="008E4A71" w:rsidRPr="008E4A71" w:rsidRDefault="008E4A71" w:rsidP="008E4A71">
            <w:pPr>
              <w:numPr>
                <w:ilvl w:val="3"/>
                <w:numId w:val="3"/>
              </w:numPr>
              <w:tabs>
                <w:tab w:val="num" w:pos="540"/>
              </w:tabs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A71">
              <w:rPr>
                <w:rFonts w:ascii="Times New Roman" w:hAnsi="Times New Roman" w:cs="Times New Roman"/>
                <w:sz w:val="20"/>
                <w:szCs w:val="20"/>
              </w:rPr>
              <w:t>при обстоятельствах, дающих основание полагать, что операции осуществляются в целях легализации (отмывания) доходов, полученных преступным путем, финансирования терроризма, экстремистской деятельности и финансирования распространения оружия массового уничтожения;</w:t>
            </w:r>
          </w:p>
          <w:p w14:paraId="2D7F6F98" w14:textId="77777777" w:rsidR="008E4A71" w:rsidRPr="008E4A71" w:rsidRDefault="008E4A71" w:rsidP="008E4A71">
            <w:pPr>
              <w:numPr>
                <w:ilvl w:val="3"/>
                <w:numId w:val="3"/>
              </w:numPr>
              <w:tabs>
                <w:tab w:val="num" w:pos="540"/>
              </w:tabs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A71">
              <w:rPr>
                <w:rFonts w:ascii="Times New Roman" w:hAnsi="Times New Roman" w:cs="Times New Roman"/>
                <w:sz w:val="20"/>
                <w:szCs w:val="20"/>
              </w:rPr>
              <w:t>при непредставлении документов, необходимых в соответствии с законодательством и принятым в соответствии с ним правилами проведения операций, в том числе, если Депонент не предоставил или отказался предоставить документы, а также необоснованно отказался от личной встречи с руководством Банка для получения разъяснений и объяснений по операциям, вызывающим у Банка сомнения в соответствии законодательству Российской Федерации;</w:t>
            </w:r>
          </w:p>
          <w:p w14:paraId="0CE8E586" w14:textId="77777777" w:rsidR="008E4A71" w:rsidRPr="008E4A71" w:rsidRDefault="008E4A71" w:rsidP="008E4A71">
            <w:pPr>
              <w:numPr>
                <w:ilvl w:val="3"/>
                <w:numId w:val="3"/>
              </w:numPr>
              <w:tabs>
                <w:tab w:val="num" w:pos="540"/>
              </w:tabs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A71">
              <w:rPr>
                <w:rFonts w:ascii="Times New Roman" w:hAnsi="Times New Roman" w:cs="Times New Roman"/>
                <w:sz w:val="20"/>
                <w:szCs w:val="20"/>
              </w:rPr>
              <w:t>в случаях, предусмотренных законодательством Российской Федерации, приостанавливать операции по Счету депо, замораживать (блокировать) ценные бумаги на счетах депо в соответствии с законодательством Российской Федерации, в том числе законодательством по противодействию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</w:t>
            </w:r>
          </w:p>
          <w:p w14:paraId="5DFA15CA" w14:textId="5DBA0E35" w:rsidR="008E4A71" w:rsidRPr="00490A91" w:rsidRDefault="008E4A71" w:rsidP="008E4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A71">
              <w:rPr>
                <w:rFonts w:ascii="Times New Roman" w:hAnsi="Times New Roman" w:cs="Times New Roman"/>
                <w:sz w:val="20"/>
                <w:szCs w:val="20"/>
              </w:rPr>
              <w:t>расторгнуть Договор в одностороннем порядке в случае принятия в течение календарного года двух и более решений об отказе в выполнении распоряжения Депонента о совершении операций</w:t>
            </w:r>
          </w:p>
        </w:tc>
      </w:tr>
      <w:tr w:rsidR="002F0C8A" w14:paraId="06DACD09" w14:textId="77777777" w:rsidTr="002F0C8A">
        <w:tc>
          <w:tcPr>
            <w:tcW w:w="1701" w:type="dxa"/>
          </w:tcPr>
          <w:p w14:paraId="370B33E9" w14:textId="7788351B" w:rsidR="002F0C8A" w:rsidRPr="00380D56" w:rsidRDefault="002F0C8A" w:rsidP="002F0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11.10</w:t>
            </w:r>
          </w:p>
        </w:tc>
        <w:tc>
          <w:tcPr>
            <w:tcW w:w="6589" w:type="dxa"/>
          </w:tcPr>
          <w:p w14:paraId="43D33036" w14:textId="26768BE5" w:rsidR="002F0C8A" w:rsidRPr="00380D56" w:rsidRDefault="002F0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добавлен</w:t>
            </w:r>
          </w:p>
        </w:tc>
        <w:tc>
          <w:tcPr>
            <w:tcW w:w="6589" w:type="dxa"/>
          </w:tcPr>
          <w:p w14:paraId="17ED54CC" w14:textId="3504CAB0" w:rsidR="002F0C8A" w:rsidRPr="00380D56" w:rsidRDefault="006E595D" w:rsidP="006E5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95D">
              <w:rPr>
                <w:rFonts w:ascii="Times New Roman" w:hAnsi="Times New Roman" w:cs="Times New Roman"/>
                <w:sz w:val="20"/>
                <w:szCs w:val="20"/>
              </w:rPr>
              <w:t>Стороны договорились, что согласие Депонента на обработку его персональных данных действует в течение 10 (Десяти) лет с момента его предоставления, но не менее срока, в течение которого Банк в соответствии с</w:t>
            </w:r>
            <w:r w:rsidR="00DD5BBF">
              <w:rPr>
                <w:rFonts w:ascii="Times New Roman" w:hAnsi="Times New Roman" w:cs="Times New Roman"/>
                <w:sz w:val="20"/>
                <w:szCs w:val="20"/>
              </w:rPr>
              <w:t xml:space="preserve"> законодательством</w:t>
            </w:r>
            <w:r w:rsidRPr="006E595D">
              <w:rPr>
                <w:rFonts w:ascii="Times New Roman" w:hAnsi="Times New Roman" w:cs="Times New Roman"/>
                <w:sz w:val="20"/>
                <w:szCs w:val="20"/>
              </w:rPr>
              <w:t xml:space="preserve"> Российской Федерации и внутренними документами Банка обязан хранить информацию и документы, содержащие персональные данные. Согласие Депонента на обработку его персональных данных может быть отозвано Депонентом частично или полностью, если иное не установлено законодательством Российской </w:t>
            </w:r>
            <w:r w:rsidRPr="006E59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Федерации, путем направления письменного уведомления в адрес Банка по адресу корреспонденции, указанному в разделе 3 Условий. Данное согласие считается отозванным по истечении 30 (Тридцати) дней с момента получения Банком письменного уведомления об отзыве согласия. День получения уведомления не включается в 30 (Тридцати) дневный срок.</w:t>
            </w:r>
            <w:r w:rsidRPr="006E595D" w:rsidDel="00FE0D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595D">
              <w:rPr>
                <w:rFonts w:ascii="Times New Roman" w:hAnsi="Times New Roman" w:cs="Times New Roman"/>
                <w:sz w:val="20"/>
                <w:szCs w:val="20"/>
              </w:rPr>
              <w:t>Обрабатываемые персональные данные подлежат уничтожению либо обезличиванию по достижении целей обработки или, в случае утраты необходимости в достижении этих целей, если иное не предусмотрено законодательством Российской Федерации. При этом Банк имеет право продолжать обработку персональных данных Депонента без его согласия при наличии оснований, установленных законодательством Российской Федерации</w:t>
            </w:r>
          </w:p>
        </w:tc>
      </w:tr>
      <w:tr w:rsidR="008E4A71" w14:paraId="75B8C42E" w14:textId="77777777" w:rsidTr="002F0C8A">
        <w:tc>
          <w:tcPr>
            <w:tcW w:w="1701" w:type="dxa"/>
          </w:tcPr>
          <w:p w14:paraId="5C24E13B" w14:textId="5CF87029" w:rsidR="008E4A71" w:rsidRDefault="008E4A71" w:rsidP="008E4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16.17, абзац 16</w:t>
            </w:r>
          </w:p>
        </w:tc>
        <w:tc>
          <w:tcPr>
            <w:tcW w:w="6589" w:type="dxa"/>
          </w:tcPr>
          <w:p w14:paraId="0DE17385" w14:textId="6D0C8A49" w:rsidR="008E4A71" w:rsidRPr="008E4A71" w:rsidRDefault="008E4A71" w:rsidP="008E4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4A71">
              <w:rPr>
                <w:rFonts w:ascii="Times New Roman" w:hAnsi="Times New Roman" w:cs="Times New Roman"/>
                <w:sz w:val="20"/>
                <w:szCs w:val="20"/>
              </w:rPr>
              <w:t>Депозитарий вправе в соответствии с п.11 ст.7 Федерального закона 115-ФЗ отказать в выполнении совершении операции, в том числе на основании Поручения Депонента в случае, если у работников Депозитария возникают подозрения, что целью операции является легализация доходов, полученных преступным путем, и финансирование терроризма. Информация о дате и причинах решения об отказе по данному основанию направляется Депоненту не позднее 5 рабочих дней с даты принятия такого решения на электронный адрес, указанный в Анкете Депонента, заказной корреспонденцией по адресу, указанному Депонентом в Анкете, а также любым другим способом обмена информацией, установленным между Депозитарием и Депонентом и позволяющим зафиксировать факт направления информации.  Депонент вправе представить документы и сведения для устранения оснований для отказа в любое подразделение Банка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6589" w:type="dxa"/>
          </w:tcPr>
          <w:p w14:paraId="1D197C0D" w14:textId="54ED8F22" w:rsidR="008E4A71" w:rsidRPr="006E595D" w:rsidRDefault="008E4A71" w:rsidP="008E4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4A71">
              <w:rPr>
                <w:rFonts w:ascii="Times New Roman" w:hAnsi="Times New Roman" w:cs="Times New Roman"/>
                <w:sz w:val="20"/>
                <w:szCs w:val="20"/>
              </w:rPr>
              <w:t>Депозитарий вправе в соответствии с п.11 ст.7 Федерального закона 115-ФЗ отказать в выполнении совершении операции, в том числе на основании Поручения Депонента в случае, если у работников Депозитария возникают подозрения, что целью операции является легализация доходов, полученных преступным путем, финансирование терроризма, экстремистской деятельности и финансирование распространения оружия массового уничтожения. Информация о дате и причинах решения об отказе по данному основанию направляется Депоненту не позднее 5 рабочих дней с даты принятия такого решения на электронный адрес, указанный в Анкете Депонента, заказной корреспонденцией по адресу, указанному Депонентом в Анкете, а также любым другим способом обмена информацией, установленным между Депозитарием и Депонентом и позволяющим зафиксировать факт направления информации.  Депонент вправе представить документы и сведения для устранения оснований для отказа в любое подразделение Банка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3B0471" w:rsidRPr="003B0471" w14:paraId="0A2F0D22" w14:textId="77777777" w:rsidTr="002F0C8A">
        <w:tc>
          <w:tcPr>
            <w:tcW w:w="1701" w:type="dxa"/>
          </w:tcPr>
          <w:p w14:paraId="11F9CAB9" w14:textId="31DE3710" w:rsidR="003B0471" w:rsidRPr="003B0471" w:rsidRDefault="003B0471" w:rsidP="003B04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471">
              <w:rPr>
                <w:rFonts w:ascii="Times New Roman" w:hAnsi="Times New Roman" w:cs="Times New Roman"/>
                <w:sz w:val="20"/>
                <w:szCs w:val="20"/>
              </w:rPr>
              <w:t>32.4.</w:t>
            </w:r>
          </w:p>
        </w:tc>
        <w:tc>
          <w:tcPr>
            <w:tcW w:w="6589" w:type="dxa"/>
          </w:tcPr>
          <w:p w14:paraId="36E2C3D2" w14:textId="08B07E5C" w:rsidR="003B0471" w:rsidRPr="003B0471" w:rsidRDefault="003B0471" w:rsidP="008E4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0471"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 w:rsidRPr="003B0471">
              <w:rPr>
                <w:rFonts w:ascii="Times New Roman" w:hAnsi="Times New Roman" w:cs="Times New Roman"/>
                <w:sz w:val="20"/>
                <w:szCs w:val="20"/>
              </w:rPr>
              <w:t xml:space="preserve"> выявления Банком признаков сомнительных операций; либо операций, совершаемых в целях легализации (отмывания) доходов, полученных преступным путем или финансирования терроризма или финансирования распространения оружия массового уничтожения;</w:t>
            </w:r>
          </w:p>
        </w:tc>
        <w:tc>
          <w:tcPr>
            <w:tcW w:w="6589" w:type="dxa"/>
          </w:tcPr>
          <w:p w14:paraId="347F1400" w14:textId="7C6446A3" w:rsidR="003B0471" w:rsidRPr="003B0471" w:rsidRDefault="003B0471" w:rsidP="008E4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Wingdings" w:char="F0D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0471">
              <w:rPr>
                <w:rFonts w:ascii="Times New Roman" w:hAnsi="Times New Roman" w:cs="Times New Roman"/>
                <w:sz w:val="20"/>
                <w:szCs w:val="20"/>
              </w:rPr>
              <w:t>выявления Банком признаков сомнительных операций; либо операций, совершаемых в целях легализации (отмывания) доходов, полученных преступным путем, финансирования терроризма, экстремистской деятельности или финансирования распространения оружия массового уничтожения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2F0C8A" w14:paraId="4698C35C" w14:textId="77777777" w:rsidTr="002F0C8A">
        <w:tc>
          <w:tcPr>
            <w:tcW w:w="1701" w:type="dxa"/>
          </w:tcPr>
          <w:p w14:paraId="49B9E4F1" w14:textId="7760D77B" w:rsidR="002F0C8A" w:rsidRDefault="00E84389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« 2 </w:t>
            </w:r>
            <w:r w:rsidR="002F0C8A">
              <w:rPr>
                <w:rFonts w:ascii="Times New Roman" w:hAnsi="Times New Roman" w:cs="Times New Roman"/>
                <w:sz w:val="20"/>
                <w:szCs w:val="20"/>
              </w:rPr>
              <w:t>Раздел «</w:t>
            </w:r>
            <w:r w:rsidR="002F0C8A" w:rsidRPr="00CC2FD7">
              <w:rPr>
                <w:rFonts w:ascii="Times New Roman" w:hAnsi="Times New Roman" w:cs="Times New Roman"/>
                <w:sz w:val="20"/>
                <w:szCs w:val="20"/>
              </w:rPr>
              <w:t>Информация (в краткой форме) об условиях оказания ПАО «Совкомб</w:t>
            </w:r>
            <w:r w:rsidR="002F0C8A">
              <w:rPr>
                <w:rFonts w:ascii="Times New Roman" w:hAnsi="Times New Roman" w:cs="Times New Roman"/>
                <w:sz w:val="20"/>
                <w:szCs w:val="20"/>
              </w:rPr>
              <w:t xml:space="preserve">анк» услуг на </w:t>
            </w:r>
            <w:r w:rsidR="002F0C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финансовых рынках»</w:t>
            </w:r>
          </w:p>
        </w:tc>
        <w:tc>
          <w:tcPr>
            <w:tcW w:w="6589" w:type="dxa"/>
          </w:tcPr>
          <w:p w14:paraId="194BCCE1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Банк принимает на себя обязательства предоставлять за вознаграждение услуги в объеме, на условиях и в порядке, предусмотренном Регламентом. Порядок оказания Банком брокерских услуг на финансовых рынках в соответствии с имеющимися лицензиями и иные условия брокерского договора, заключаемого между Банком и Клиентами, зафиксированы в Регламенте оказания услуг на финансовых рынках ПАО «Совкомбанк» (далее – Регламент), который разработан на основании Федерального закона Российской Федерации от 22.04.1996 № </w:t>
            </w:r>
            <w:r w:rsidRPr="003655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39-ФЗ «О рынке ценных бумаг», иных действующих нормативно–правовых актов РФ, стандартов саморегулируемой организации на финансовом рынке, членом которой является Банк, Правилами Торговой системы, внутренних документов Банка. </w:t>
            </w:r>
          </w:p>
          <w:p w14:paraId="0BFF9C46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 xml:space="preserve">На основании брокерского договора Банк предоставляет Клиентам услуги по совершению по поручению и за счет Клиента сделок с ценными бумагами, срочных сделок, биржевых сделок по покупке и продаже иностранной валюты и драгоценных металлов, заключение сделок ПФИ, совершение иных юридических и фактических действий, оговоренных в Регламенте. Указанные сделки заключаются в интересах Клиента на соответствующих секциях ПАО Московская Биржа, ПАО «СПБ Биржа», а также Внебиржевом рынке и иных торговых систем по усмотрению Банка. </w:t>
            </w:r>
          </w:p>
          <w:p w14:paraId="681AD64F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Индивидуальный инвестиционный счет (далее - ИИС) открывается Клиенту в порядке, предусмотренном в пункте 2.1.4 Регламента, путем подачи в Банк Заявления на оказание услуг на финансовых рынках (Приложение № 2) о присоединении к Регламенту в целях открытия и ведения ИИС. Особенности открытия и ведения Банком ИИС установлены в Приложении № 10 к Регламенту.</w:t>
            </w:r>
          </w:p>
          <w:p w14:paraId="689C8D55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Услуги инвестиционного консультирования в соответствии с Регламентом предоставляются на основании заключенного между Банком и Клиентами Договора об инвестиционном консультировании.</w:t>
            </w:r>
          </w:p>
          <w:p w14:paraId="58E6E0A7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Банк вправе по поручению Клиента приобретать ценные бумаги, предназначенные для квалифицированных инвесторов, и заключать договоры, являющиеся производными финансовыми инструментами, предназначенными для квалифицированных инвесторов, только если Клиент, за счет которого совершается такая сделка (заключается такой договор), является квалифицированным инвестором в силу законодательства РФ или признан Банком квалифицированным инвестором. При этом ценная бумага или производный финансовый инструмент считаются предназначенными для квалифицированных инвесторов, если в соответствии с нормативными правовыми актами федерального органа исполнительной власти на рынке ценных бумаг сделки с такими ценными бумагами (договоры, являющиеся такими производными финансовыми инструментами) могут совершаться (заключаться) исключительно квалифицированными инвесторами или за счет квалифицированных инвесторов.</w:t>
            </w:r>
          </w:p>
          <w:p w14:paraId="2C453A4A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 xml:space="preserve">Порядок отнесения и исключения Клиента к (из) квалифицированным инвесторам установлен Регламентом ПАО «Совкомбанк» о порядке признания лиц квалифицированными </w:t>
            </w:r>
            <w:r w:rsidRPr="003655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инвесторами, опубликованным на Сайте Банка: https://sovcombank.ru/corporate/broker/qualified-investor.</w:t>
            </w:r>
          </w:p>
          <w:p w14:paraId="76D9F7A1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Банк проводит тестирование Клиента, не являющегося квалифицированным инвестором, в целях совершения (заключения) сделок (договоров), требующих проведения тестирования, в соответствии с Федеральным законом от 22 апреля 1996 г. № 39-ФЗ «О рынке ценных бумаг» и Базовым стандартом защиты прав и интересов физических и юридических лиц — получателей финансовых услуг, оказываемых членами саморегулируемых организаций в сфере финансового рынка, объединяющих брокеров.</w:t>
            </w:r>
          </w:p>
          <w:p w14:paraId="22FDD805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Обращаем внимание Клиента, что такие сделки являются более рисковыми, чем сделки с инструментами, доступными для неквалифицированных инвесторов, по которым не требуются прохождения тестирования.</w:t>
            </w:r>
          </w:p>
          <w:p w14:paraId="7F550D75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Банк вправе использовать в своих интересах денежные средства и (или) ценные бумаги, находящиеся на Брокерском счете Клиентов, при условии ознакомления таких Клиентов с Декларацией о рисках, связанных с использованием Брокером в своих интересах денежных средств и (или) ценных бумаг Клиента (Приложение 7 к Регламенту). Брокер гарантирует Клиенту исполнение его поручений за счет указанных денежных средств и (или) ценных бумаг или их возврат по требованию Клиента. При этом прибыль, полученная в результате использования Банком денежных средств и (или) ценных бумаг Клиента, является собственностью Банка в полном объеме.</w:t>
            </w:r>
          </w:p>
          <w:p w14:paraId="7CF232F1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Брокер не менее одного раза в год информирует Клиентов о праве подать в Банк заявление об отказе от предоставления Брокеру права использования в своих интересах денежных средств и (или) ценных бумаг клиента. Способ и форма направления Клиентом такого заявления в адрес Банка, определяются в порядке, предусмотренном разделом 3 Регламента. Банк принимает такие Заявления на бумажном носителе по адресу: 123100, г. Москва, Краснопресненская набережная, д. 14, стр. 1.</w:t>
            </w:r>
          </w:p>
          <w:p w14:paraId="7299480D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Поручения на совершение сделок с Финансовыми активами направляются Клиентами в Банк каким-либо из нижеуказанных способов по выбору Клиента:</w:t>
            </w:r>
          </w:p>
          <w:p w14:paraId="7D6E0857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ab/>
              <w:t>путем предоставления подлинных документов на бумажных носителях, подписанных уполномоченным лицом (пункт 3.2. Регламента);</w:t>
            </w:r>
          </w:p>
          <w:p w14:paraId="0142E7EC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посредством телефонной связи с последующим их подтверждением посредством подписания уполномоченным лицом </w:t>
            </w:r>
            <w:r w:rsidRPr="003655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соответствующих реестров в порядке, предусмотренном в пунктах 3.3.17, 3.3.18 Регламента;</w:t>
            </w:r>
          </w:p>
          <w:p w14:paraId="7EC7F503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ab/>
              <w:t>посредством ЭСУД, на основании отдельных договоров на обслуживание Клиентов в соответствующей ЭСУД, заключенных между Банком и Клиентом (Приложение № 9);</w:t>
            </w:r>
          </w:p>
          <w:p w14:paraId="580F81B4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ab/>
              <w:t>с использованием электронной почты в виде сканированных документов (подписанных уполномоченным лицом и заверенных печатью юридических лиц) с последующим предоставлением оригиналов (п. 3.4. Регламента);</w:t>
            </w:r>
          </w:p>
          <w:p w14:paraId="65EFC74E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- через Систему ДБО по дистанционным каналам обслуживания в виде электронных документов, подписанных электронной подписью, в том числе простой электронной подписью, а также в формате .pdf электронными сообщениями, подписанными простой электронной подписью (при наличии у Клиента действующего Договора ДБО).</w:t>
            </w:r>
          </w:p>
          <w:p w14:paraId="3ABDF146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Все поручения Клиента действительны в течение 1 (одного) рабочего дня с даты принятия, если иной срок поручения не оговорен в Регламенте или в самом поручении. Банк исполняет Поручения Клиента на покупку Ценных бумаг, Драгоценных металлов в течение срока действия Поручения при наличии к моменту исполнения Поручения остатка денежных средств на счете Клиента, достаточного для исполнения Поручения с учетом вознаграждения Банку, Расчетным организациям, ТС, Расчетному депозитарию (за исключением случаев заключения Необеспеченных сделок (в соответствии разделом 10 Регламента).</w:t>
            </w:r>
          </w:p>
          <w:p w14:paraId="23DDE086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 xml:space="preserve">При недостаточности активов на счете Клиента Банк может предоставить Клиенту в заем средства за дополнительную плату (раздел 10 Регламента. Особенности совершения необеспеченных сделок). </w:t>
            </w:r>
          </w:p>
          <w:p w14:paraId="11FB4335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С Тарифами Банка можно ознакомиться по ссылке https://sovcombank.ru/pages/reglamenti-i-dokumentatsiya#tarif</w:t>
            </w:r>
          </w:p>
          <w:p w14:paraId="6F4E0984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Тариф, применимый к заключаемому Клиентом Договору, указан в настоящем Заявлении в пункте «Брокерский тарифный план».</w:t>
            </w:r>
          </w:p>
          <w:p w14:paraId="1FCFEED0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 xml:space="preserve">Инвестиционная деятельность сопряжена с риском неполучения ожидаемого дохода и потери части или всей суммы инвестированных средств, а в отдельных случаях с риском формирования задолженности по заключенным сделкам (договорам) и необходимости её погашения в порядке, установленном Регламентом. </w:t>
            </w:r>
          </w:p>
          <w:p w14:paraId="07095DBC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Банк предоставляет Клиенту Отчеты Брокера следующими способами: по электронной почте, на бумажном носителе (по запросу Клиента).</w:t>
            </w:r>
          </w:p>
          <w:p w14:paraId="0D5DA34E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Положение об ограничении ответственности</w:t>
            </w:r>
          </w:p>
          <w:p w14:paraId="5C4EAF0A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Банк не отвечает перед Клиентом за неисполнение и/или ненадлежащее исполнение третьим лицом Сделки, заключенной Банком по Поручению Клиента.</w:t>
            </w:r>
          </w:p>
          <w:p w14:paraId="519E0C51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Банк не несет ответственности перед Клиентом за убытки, причиненные действием или бездействием Банка, обоснованно полагавшегося на Поручения Клиента и его уполномоченных лиц, а также за информацию, утерявшую свою достоверность из-за несвоевременного доведения ее Клиентом до Банка. Банк не несет ответственности за неисполнение Поручений Клиента, направленных Банку с нарушением сроков и процедур, предусмотренных Регламентом.</w:t>
            </w:r>
          </w:p>
          <w:p w14:paraId="374B58AB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Банк не несет ответственности за неисполнение Поручений Клиента, если такое неисполнение стало следствием аварии (сбоев в работе) компьютерных сетей, силовых электрических сетей или систем электросвязи, непосредственно используемых для приема Поручений или обеспечения иных процедур торговли Ценными бумагами, а также действий третьих лиц, в том числе организаций, обеспечивающих торговые и расчетно-клиринговые процедуры в используемых ТС. Банк не несет ответственности за неисполнение поручений Клиента, в случае если отказ в выполнении операции осуществляется им в соответствии с Федеральным законом 115-ФЗ, в том числе на основании пункта 11 статьи 7 указанного закона.</w:t>
            </w:r>
          </w:p>
          <w:p w14:paraId="60955868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Банк не несет ответственности за сохранность денежных средств, драгоценных металлов и Ценных бумаг Клиента в случае банкротства (неспособности выполнить свои обязательства) Торговых систем, включая банкротство организаций, обеспечивающих расчетно-клиринговые процедуры в этих Торговых системах, если открытие счетов в этих организациях и использование их для хранения Ценных бумаг, драгоценных металлов и денежных средств Клиента обусловлено необходимостью выполнения Поручений Клиента и предусмотрено Законодательством</w:t>
            </w:r>
          </w:p>
          <w:p w14:paraId="5C6D8823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Банк не несет ответственности за результаты инвестиционных решений, принятых Клиентом на основе аналитических материалов, предоставляемых Банком. Клиент информирован, что инвестиционная деятельность сопряжена с риском неполучения ожидаемого дохода и потери части или всей суммы инвестированных средств.</w:t>
            </w:r>
          </w:p>
          <w:p w14:paraId="710C984E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Банк не несет ответственности за убытки Клиента, которые могут возникнуть при принудительном закрытии Позиций по Срочным Сделкам Торговой системой в соответствии с Документами ТС, произошедшем в связи с неисполнением обязательств Клиента.</w:t>
            </w:r>
          </w:p>
          <w:p w14:paraId="0B3BD044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Ответственность за совершение действий, Сделок, операций с Иностранными ценными бумагами/НФИ, их последствия и соответствие указанных действий, Сделок, операций, последствий требования нормативных правовых актов Российской Федерации, страны выпуска, страны обращения Иностранных ценных бумаг/НФИ, страны места совершения корпоративного действия с Иностранными ценными бумагами/НФИ, условиям выпуска и обращения Иностранных ценных бумаг/НФИ несет Клиент.</w:t>
            </w:r>
          </w:p>
          <w:p w14:paraId="10B171C9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Стороны освобождаются от ответственности за частичное или полное неисполнение обязательств, предусмотренных Регламентом, если оно явилось следствием обстоятельств непреодолимой силы, возникших после заключения Договора, в результате событий чрезвычайного характера, которые они не могли ни предвидеть, ни предотвратить разумными мерами. Сторона, для которой создалась невозможность исполнения обязательств, предусмотренных Регламентом, должна не позднее 3 (трех) рабочих дней уведомить другую сторону о наступлении обстоятельств непреодолимой силы и об их прекращении в порядке, установленном разделом 17.4 Регламента.</w:t>
            </w:r>
          </w:p>
          <w:p w14:paraId="0266DE86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Во всех случаях Клиент самостоятельно несет полную ответственность за соблюдение действующего налогового законодательства Российской̆ Федерации.</w:t>
            </w:r>
          </w:p>
          <w:p w14:paraId="3F737E7D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Если в соответствии с положениями действующего законодательства Российской Федерации на Банк возложены обязанности налогового агента, Банк исчисляет, удерживает и перечисляет суммы соответствующих налогов. Суммы налога удерживаются в порядке и по действующим ставкам, установленным Налоговым кодексом Российской Федерации или другими нормативными актами Российской Федерации.</w:t>
            </w:r>
          </w:p>
          <w:p w14:paraId="4CC86A03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 xml:space="preserve">Банк исчисляет и удерживает: </w:t>
            </w:r>
          </w:p>
          <w:p w14:paraId="3F97D573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• налог на доходы физических лиц (НДФЛ) в отношении Клиентов - физических лиц (резидент / нерезидент).</w:t>
            </w:r>
          </w:p>
          <w:p w14:paraId="3EE466E2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 xml:space="preserve">Все споры и разногласия между Банком и Клиентом по поводу предоставления Банком услуг на рынке ценных бумаг и совершения иных действий, предусмотренных брокерским договором, решаются путем переговоров и в претензионном досудебном порядке. А при не достижении согласия – в судебном порядке. </w:t>
            </w:r>
          </w:p>
          <w:p w14:paraId="5B4BB83A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 xml:space="preserve">Обращения (жалобы) могут быть направлены Клиентом Банку в виде сообщения через сервис «Чат» Системы ДБО или на бумажном носителе в простой письменной форме по адресу: 123100, г. Москва, Краснопресненская набережная, д. 14, стр. 1. Клиент может обратиться с обращением (жалобой) в саморегулируемую организацию в сфере </w:t>
            </w:r>
            <w:r w:rsidRPr="003655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финансового рынка, членом которой является Банк, и/или Банк России. По запросу Клиента Банк предоставляет информацию о способах и адресах направления обращений (жалоб) в саморегулируемые организации в сфере финансового рынка, членом которых является Банк, и/или в Банк России, адреса и телефоны которых Клиент также может получить самостоятельно на сайтах этих организаций в разделе «контакты».</w:t>
            </w:r>
          </w:p>
          <w:p w14:paraId="02E777E5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Порядок и сроки расторжения брокерского договора установлены в разделе 17.6 Регламента. Клиент имеет право расторгнуть Договор с Банком в одностороннем порядке путем направления последнему Заявления на прекращение предоставления услуг на финансовых рынках (Приложение 28 Регламента) или Заявления о расторжении Брокерского договора с одновременным переводом денежных средств (Приложение 28В Регламента) по адресу Уполномоченного офиса Банка, не позднее, чем за 14 (Четырнадцать) календарных дней до предполагаемой даты расторжения. По согласованию с Банком возможно расторжение Договора (по инициативе Клиента) ранее данного срока.</w:t>
            </w:r>
          </w:p>
          <w:p w14:paraId="04EF321C" w14:textId="77777777" w:rsidR="002F0C8A" w:rsidRPr="0036556A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Банк имеет право расторгнуть Договор с Клиентом в одностороннем порядке путем направления последнему письменного уведомления по адресу, указанному в Анкете Клиента не позднее, чем за 30 (Тридцать) календарных дней до предполагаемой даты расторжения.</w:t>
            </w:r>
          </w:p>
          <w:p w14:paraId="7B90DB45" w14:textId="67620C34" w:rsidR="002F0C8A" w:rsidRPr="00802C2B" w:rsidRDefault="002F0C8A" w:rsidP="0036556A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556A">
              <w:rPr>
                <w:rFonts w:ascii="Times New Roman" w:hAnsi="Times New Roman" w:cs="Times New Roman"/>
                <w:sz w:val="20"/>
                <w:szCs w:val="20"/>
              </w:rPr>
              <w:t>По договорённости сторон сроки могут быть изменены.</w:t>
            </w:r>
          </w:p>
        </w:tc>
        <w:tc>
          <w:tcPr>
            <w:tcW w:w="6589" w:type="dxa"/>
          </w:tcPr>
          <w:p w14:paraId="7F38F194" w14:textId="2FAC3723" w:rsidR="002F0C8A" w:rsidRPr="005E7615" w:rsidRDefault="002F0C8A" w:rsidP="00802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Раздел удалён</w:t>
            </w:r>
          </w:p>
        </w:tc>
      </w:tr>
      <w:tr w:rsidR="002F0C8A" w14:paraId="094A2974" w14:textId="77777777" w:rsidTr="002F0C8A">
        <w:tc>
          <w:tcPr>
            <w:tcW w:w="1701" w:type="dxa"/>
          </w:tcPr>
          <w:p w14:paraId="3A82DBA3" w14:textId="574E055C" w:rsidR="002F0C8A" w:rsidRPr="00380D56" w:rsidRDefault="002F0C8A" w:rsidP="00802C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</w:t>
            </w:r>
            <w:r w:rsidR="00E843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89" w:type="dxa"/>
          </w:tcPr>
          <w:p w14:paraId="4930C485" w14:textId="7390C6E0" w:rsidR="002F0C8A" w:rsidRDefault="002F0C8A" w:rsidP="004752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добавлен</w:t>
            </w:r>
          </w:p>
        </w:tc>
        <w:tc>
          <w:tcPr>
            <w:tcW w:w="6589" w:type="dxa"/>
          </w:tcPr>
          <w:p w14:paraId="6EF00704" w14:textId="2ED0B5D6" w:rsidR="002F0C8A" w:rsidRPr="00380D56" w:rsidRDefault="002F0C8A" w:rsidP="004752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52C8">
              <w:rPr>
                <w:rFonts w:ascii="Times New Roman" w:hAnsi="Times New Roman" w:cs="Times New Roman"/>
                <w:sz w:val="20"/>
                <w:szCs w:val="20"/>
              </w:rPr>
              <w:t xml:space="preserve">С Ключевой информацией о договоре о брокерском обслуживании ПАО «Совкомбанк» (Далее – Договор, Брокерский договор) ознакомлен до заключения Брокерского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договора.</w:t>
            </w:r>
          </w:p>
        </w:tc>
      </w:tr>
      <w:tr w:rsidR="002F0C8A" w14:paraId="3EFE8319" w14:textId="77777777" w:rsidTr="002F0C8A">
        <w:tc>
          <w:tcPr>
            <w:tcW w:w="1701" w:type="dxa"/>
          </w:tcPr>
          <w:p w14:paraId="58443FE9" w14:textId="3F3EAEE5" w:rsidR="002F0C8A" w:rsidRDefault="002F0C8A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F97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89" w:type="dxa"/>
          </w:tcPr>
          <w:p w14:paraId="4D54AFCD" w14:textId="1CF8816E" w:rsidR="002F0C8A" w:rsidRDefault="002F0C8A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2C8">
              <w:rPr>
                <w:rFonts w:ascii="Times New Roman" w:hAnsi="Times New Roman" w:cs="Times New Roman"/>
                <w:sz w:val="20"/>
                <w:szCs w:val="20"/>
              </w:rPr>
              <w:t>О рисках, связанных с осуществлением операций на рынке ценных бумаг и иностранных ценных бумаг, операций по покупке или продаже иностранной валюты, операций с производными финансовыми инструментами уведомлен, с содержанием Декларации о рисках (Приложение № 7 к Регламенту), которые могут возникнуть в результате инвестирования на финансовых рынках, ознакомлен до заключе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брокерского договора</w:t>
            </w:r>
            <w:r w:rsidRPr="004752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89" w:type="dxa"/>
          </w:tcPr>
          <w:p w14:paraId="44E9235D" w14:textId="5C20B87A" w:rsidR="002F0C8A" w:rsidRPr="00817DF7" w:rsidRDefault="002F0C8A" w:rsidP="00817D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52C8">
              <w:rPr>
                <w:rFonts w:ascii="Times New Roman" w:hAnsi="Times New Roman" w:cs="Times New Roman"/>
                <w:sz w:val="20"/>
                <w:szCs w:val="20"/>
              </w:rPr>
              <w:t>О рисках, связанных с осуществлением операций на рынке ценных бумаг и иностранных ценных бумаг, операций по покупке или продаже иностранной валюты, операций с производными финансовыми инструментами уведомлен, с содержанием Декларации о рисках (Приложение № 7 к Регламенту), которые могут возникнуть в результате инвестирования на финансовых рынках, ознакомлен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заключения </w:t>
            </w:r>
            <w:r w:rsidRPr="004752C8">
              <w:rPr>
                <w:rFonts w:ascii="Times New Roman" w:hAnsi="Times New Roman" w:cs="Times New Roman"/>
                <w:sz w:val="20"/>
                <w:szCs w:val="20"/>
              </w:rPr>
              <w:t>Договора.</w:t>
            </w:r>
          </w:p>
        </w:tc>
      </w:tr>
      <w:tr w:rsidR="002F0C8A" w14:paraId="24CB79C4" w14:textId="77777777" w:rsidTr="002F0C8A">
        <w:tc>
          <w:tcPr>
            <w:tcW w:w="1701" w:type="dxa"/>
          </w:tcPr>
          <w:p w14:paraId="477D4FCB" w14:textId="62C86753" w:rsidR="002F0C8A" w:rsidRDefault="002F0C8A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F97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89" w:type="dxa"/>
          </w:tcPr>
          <w:p w14:paraId="2D6B06E6" w14:textId="3D0AB465" w:rsidR="002F0C8A" w:rsidRPr="000C7EF5" w:rsidRDefault="002F0C8A" w:rsidP="000C7EF5">
            <w:pPr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4752C8">
              <w:rPr>
                <w:rFonts w:ascii="Times New Roman" w:hAnsi="Times New Roman" w:cs="Times New Roman"/>
                <w:sz w:val="20"/>
                <w:szCs w:val="20"/>
              </w:rPr>
              <w:t>Уведомлен Банком о том, что денежные средства, переданные по договору о брокерском обслуживании (далее – Договору), финансовые инструменты, приобретенные на основании Договора, финансовые инструменты, информация о которых предоставляется при оказании услуг по Договору или в связи с ним, а также предусмотренные договором услуги не застрахованы в соответствии с Федеральным законом «О страховании вкладов в банках Российской Федерации» от 23.12.2003 №177-ФЗ.</w:t>
            </w:r>
          </w:p>
        </w:tc>
        <w:tc>
          <w:tcPr>
            <w:tcW w:w="6589" w:type="dxa"/>
          </w:tcPr>
          <w:p w14:paraId="7DF46B76" w14:textId="0E768E47" w:rsidR="002F0C8A" w:rsidRPr="00817DF7" w:rsidRDefault="002F0C8A" w:rsidP="004752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52C8">
              <w:rPr>
                <w:rFonts w:ascii="Times New Roman" w:hAnsi="Times New Roman" w:cs="Times New Roman"/>
                <w:sz w:val="20"/>
                <w:szCs w:val="20"/>
              </w:rPr>
              <w:t>Уведомлен Банком о том, что денежные средства, переданные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52C8">
              <w:rPr>
                <w:rFonts w:ascii="Times New Roman" w:hAnsi="Times New Roman" w:cs="Times New Roman"/>
                <w:sz w:val="20"/>
                <w:szCs w:val="20"/>
              </w:rPr>
              <w:t>Договору, финансовые инструменты, приобретенные на основании Договора, финансовые инструменты, информация о которых предоставляется при оказании услуг по Договору или в связи с ним, а также предусмотренные договором услуги не застрахованы в соответствии с Федеральным законом «О страховании вкладов в банках Российской Федерации» от 23.12.2003 №177-ФЗ.</w:t>
            </w:r>
          </w:p>
        </w:tc>
      </w:tr>
      <w:tr w:rsidR="00192D26" w14:paraId="35BD2A00" w14:textId="77777777" w:rsidTr="00953586">
        <w:tc>
          <w:tcPr>
            <w:tcW w:w="1701" w:type="dxa"/>
          </w:tcPr>
          <w:p w14:paraId="5353362F" w14:textId="77777777" w:rsidR="00192D26" w:rsidRPr="00380D56" w:rsidRDefault="00192D26" w:rsidP="00953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 8</w:t>
            </w:r>
          </w:p>
        </w:tc>
        <w:tc>
          <w:tcPr>
            <w:tcW w:w="6589" w:type="dxa"/>
          </w:tcPr>
          <w:p w14:paraId="3A5293C6" w14:textId="77777777" w:rsidR="00192D26" w:rsidRDefault="00192D26" w:rsidP="00953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2C8">
              <w:rPr>
                <w:rFonts w:ascii="Times New Roman" w:hAnsi="Times New Roman" w:cs="Times New Roman"/>
                <w:sz w:val="20"/>
                <w:szCs w:val="20"/>
              </w:rPr>
              <w:t>Ознакомлен с «Информацией (в краткой форме) об условиях оказания ПАО «Совкомбанк» услуг на финансовых рынках».</w:t>
            </w:r>
          </w:p>
        </w:tc>
        <w:tc>
          <w:tcPr>
            <w:tcW w:w="6589" w:type="dxa"/>
          </w:tcPr>
          <w:p w14:paraId="0CFBDF96" w14:textId="77777777" w:rsidR="00192D26" w:rsidRPr="00380D56" w:rsidRDefault="00192D26" w:rsidP="009535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удалён</w:t>
            </w:r>
          </w:p>
        </w:tc>
      </w:tr>
      <w:tr w:rsidR="002F0C8A" w14:paraId="56F00C5E" w14:textId="77777777" w:rsidTr="002F0C8A">
        <w:tc>
          <w:tcPr>
            <w:tcW w:w="1701" w:type="dxa"/>
          </w:tcPr>
          <w:p w14:paraId="566525A2" w14:textId="7ACFCD95" w:rsidR="002F0C8A" w:rsidRPr="00380D56" w:rsidRDefault="002F0C8A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F976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2D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589" w:type="dxa"/>
          </w:tcPr>
          <w:p w14:paraId="01619990" w14:textId="7D6A41D6" w:rsidR="002F0C8A" w:rsidRPr="00192D26" w:rsidRDefault="00192D26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D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получение рекламы и информации </w:t>
            </w:r>
            <w:r w:rsidRPr="00192D26">
              <w:rPr>
                <w:rFonts w:ascii="Times New Roman" w:hAnsi="Times New Roman" w:cs="Times New Roman"/>
                <w:sz w:val="20"/>
                <w:szCs w:val="20"/>
              </w:rPr>
              <w:t xml:space="preserve">о новых продуктах и услугах Банка, а также на предоставление моих контактных данных партнерам Банка в целях информирования меня, в том числе об их услугах, путем осуществления прямых контактов со мной с помощью средств связи:  </w:t>
            </w:r>
            <w:r w:rsidRPr="00192D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 согласен   □ не согласен</w:t>
            </w:r>
          </w:p>
        </w:tc>
        <w:tc>
          <w:tcPr>
            <w:tcW w:w="6589" w:type="dxa"/>
          </w:tcPr>
          <w:p w14:paraId="1158D183" w14:textId="77777777" w:rsidR="00192D26" w:rsidRDefault="00192D26" w:rsidP="00192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2D26">
              <w:rPr>
                <w:rFonts w:ascii="Times New Roman" w:hAnsi="Times New Roman" w:cs="Times New Roman"/>
                <w:sz w:val="20"/>
                <w:szCs w:val="20"/>
              </w:rPr>
              <w:t xml:space="preserve">На получение рекламы и информации о новых продуктах и услугах Банка, а также на предоставление моих контактных данных партнерам Банка в целях информирования меня, в том числе об их услугах, путем осуществления прямых контактов со мной с помощью технических средств связи, в т.ч. посредством массовых и/или автоматических телефонных вызовов в сети связи общего пользования:  </w:t>
            </w:r>
          </w:p>
          <w:p w14:paraId="184CD765" w14:textId="0CE03B8A" w:rsidR="002F0C8A" w:rsidRPr="00380D56" w:rsidRDefault="00192D26" w:rsidP="00192D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192D26">
              <w:rPr>
                <w:rFonts w:ascii="Times New Roman" w:hAnsi="Times New Roman" w:cs="Times New Roman"/>
                <w:sz w:val="20"/>
                <w:szCs w:val="20"/>
              </w:rPr>
              <w:t>□ согласен   □ не согласен</w:t>
            </w:r>
          </w:p>
        </w:tc>
      </w:tr>
      <w:tr w:rsidR="002F0C8A" w14:paraId="3F75F8CA" w14:textId="77777777" w:rsidTr="002F0C8A">
        <w:tc>
          <w:tcPr>
            <w:tcW w:w="1701" w:type="dxa"/>
          </w:tcPr>
          <w:p w14:paraId="0E156A44" w14:textId="3DAE4039" w:rsidR="002F0C8A" w:rsidRPr="007A458E" w:rsidRDefault="002F0C8A" w:rsidP="007A4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Сноска 1</w:t>
            </w:r>
          </w:p>
        </w:tc>
        <w:tc>
          <w:tcPr>
            <w:tcW w:w="6589" w:type="dxa"/>
          </w:tcPr>
          <w:p w14:paraId="669A63C8" w14:textId="4265FD21" w:rsidR="002F0C8A" w:rsidRPr="007A458E" w:rsidRDefault="002F0C8A" w:rsidP="007A4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89" w:type="dxa"/>
          </w:tcPr>
          <w:p w14:paraId="4BF2DF86" w14:textId="34C9FB16" w:rsidR="002F0C8A" w:rsidRPr="007A458E" w:rsidRDefault="002F0C8A" w:rsidP="007A45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52C8">
              <w:rPr>
                <w:rFonts w:ascii="Times New Roman" w:hAnsi="Times New Roman" w:cs="Times New Roman"/>
                <w:sz w:val="20"/>
                <w:szCs w:val="20"/>
              </w:rPr>
              <w:t>Банк обращает Ваше внимание, что Ключевая информация о Договоре предоставляется в краткой форме, и не снимает с клиентов обязанности ознакомиться с полным текстом Регламента до начала заключения сделок на финансовых рынках.</w:t>
            </w:r>
          </w:p>
        </w:tc>
      </w:tr>
      <w:tr w:rsidR="002F0C8A" w14:paraId="5A3E0F53" w14:textId="77777777" w:rsidTr="002F0C8A">
        <w:tc>
          <w:tcPr>
            <w:tcW w:w="1701" w:type="dxa"/>
          </w:tcPr>
          <w:p w14:paraId="0F830CF7" w14:textId="6AE653E4" w:rsidR="002F0C8A" w:rsidRDefault="002F0C8A" w:rsidP="007A4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6589" w:type="dxa"/>
          </w:tcPr>
          <w:p w14:paraId="319507AB" w14:textId="56DFAB82" w:rsidR="002F0C8A" w:rsidRPr="004752C8" w:rsidRDefault="002F0C8A" w:rsidP="00475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2C8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ru-RU"/>
              </w:rPr>
              <w:t>ПОДПИСЬ КЛИЕНТА</w:t>
            </w:r>
          </w:p>
        </w:tc>
        <w:tc>
          <w:tcPr>
            <w:tcW w:w="6589" w:type="dxa"/>
          </w:tcPr>
          <w:p w14:paraId="3D53FDD8" w14:textId="2A7EA07D" w:rsidR="002F0C8A" w:rsidRPr="004752C8" w:rsidRDefault="002F0C8A" w:rsidP="007A45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52C8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ru-RU"/>
              </w:rPr>
              <w:t>ПОДПИСЬ КЛИЕНТА/УПОЛНОМОЧЕННОГО ПРЕДСТАВИТЕЛЯ КЛИЕНТА</w:t>
            </w:r>
          </w:p>
        </w:tc>
      </w:tr>
    </w:tbl>
    <w:p w14:paraId="0E8D7C33" w14:textId="687B2D60" w:rsidR="00E86722" w:rsidRDefault="00E86722"/>
    <w:p w14:paraId="5888A5E6" w14:textId="0D514339" w:rsidR="00AE0B2F" w:rsidRDefault="00AE0B2F"/>
    <w:p w14:paraId="0807CBFA" w14:textId="3BB2C96D" w:rsidR="00AE0B2F" w:rsidRPr="008D650F" w:rsidRDefault="00AE0B2F" w:rsidP="00AE0B2F">
      <w:pPr>
        <w:spacing w:before="240"/>
        <w:ind w:firstLine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D650F">
        <w:rPr>
          <w:rFonts w:ascii="Times New Roman" w:hAnsi="Times New Roman" w:cs="Times New Roman"/>
          <w:b/>
          <w:sz w:val="20"/>
          <w:szCs w:val="20"/>
        </w:rPr>
        <w:t>Утвержден</w:t>
      </w:r>
      <w:r>
        <w:rPr>
          <w:rFonts w:ascii="Times New Roman" w:hAnsi="Times New Roman" w:cs="Times New Roman"/>
          <w:b/>
          <w:sz w:val="20"/>
          <w:szCs w:val="20"/>
        </w:rPr>
        <w:t>о в новой редакции приложение к Условиям</w:t>
      </w:r>
      <w:r w:rsidRPr="008D650F">
        <w:rPr>
          <w:rFonts w:ascii="Times New Roman" w:hAnsi="Times New Roman" w:cs="Times New Roman"/>
          <w:b/>
          <w:sz w:val="20"/>
          <w:szCs w:val="20"/>
        </w:rPr>
        <w:t>:</w:t>
      </w:r>
    </w:p>
    <w:p w14:paraId="59205FB2" w14:textId="54E63110" w:rsidR="00AE0B2F" w:rsidRPr="008D650F" w:rsidRDefault="00AE0B2F" w:rsidP="00AE0B2F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650F">
        <w:rPr>
          <w:rFonts w:ascii="Times New Roman" w:hAnsi="Times New Roman" w:cs="Times New Roman"/>
          <w:color w:val="000000"/>
          <w:sz w:val="20"/>
          <w:szCs w:val="20"/>
        </w:rPr>
        <w:t>Приложение № 37 Согласие на обработку персональных данных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018C8CF2" w14:textId="77777777" w:rsidR="00AE0B2F" w:rsidRDefault="00AE0B2F"/>
    <w:sectPr w:rsidR="00AE0B2F" w:rsidSect="006335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BFA5C" w14:textId="77777777" w:rsidR="002314A5" w:rsidRDefault="002314A5" w:rsidP="0036556A">
      <w:pPr>
        <w:spacing w:after="0" w:line="240" w:lineRule="auto"/>
      </w:pPr>
      <w:r>
        <w:separator/>
      </w:r>
    </w:p>
  </w:endnote>
  <w:endnote w:type="continuationSeparator" w:id="0">
    <w:p w14:paraId="338859CC" w14:textId="77777777" w:rsidR="002314A5" w:rsidRDefault="002314A5" w:rsidP="00365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2FBA7" w14:textId="77777777" w:rsidR="002314A5" w:rsidRDefault="002314A5" w:rsidP="0036556A">
      <w:pPr>
        <w:spacing w:after="0" w:line="240" w:lineRule="auto"/>
      </w:pPr>
      <w:r>
        <w:separator/>
      </w:r>
    </w:p>
  </w:footnote>
  <w:footnote w:type="continuationSeparator" w:id="0">
    <w:p w14:paraId="3119FF20" w14:textId="77777777" w:rsidR="002314A5" w:rsidRDefault="002314A5" w:rsidP="00365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57BB7"/>
    <w:multiLevelType w:val="hybridMultilevel"/>
    <w:tmpl w:val="38C2CE7E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AE7E20"/>
    <w:multiLevelType w:val="hybridMultilevel"/>
    <w:tmpl w:val="EE42FD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56209"/>
    <w:multiLevelType w:val="multilevel"/>
    <w:tmpl w:val="6B447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212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4D7E0D63"/>
    <w:multiLevelType w:val="multilevel"/>
    <w:tmpl w:val="99E2F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0A"/>
    <w:rsid w:val="00044040"/>
    <w:rsid w:val="00046FAF"/>
    <w:rsid w:val="000A5706"/>
    <w:rsid w:val="000C7EF5"/>
    <w:rsid w:val="00192D26"/>
    <w:rsid w:val="002065F6"/>
    <w:rsid w:val="002314A5"/>
    <w:rsid w:val="002860DE"/>
    <w:rsid w:val="002F0C8A"/>
    <w:rsid w:val="0036556A"/>
    <w:rsid w:val="00380D56"/>
    <w:rsid w:val="003B0471"/>
    <w:rsid w:val="003B5B65"/>
    <w:rsid w:val="004752C8"/>
    <w:rsid w:val="00490A91"/>
    <w:rsid w:val="004A7A21"/>
    <w:rsid w:val="004E2A89"/>
    <w:rsid w:val="00525D69"/>
    <w:rsid w:val="005E7615"/>
    <w:rsid w:val="00604408"/>
    <w:rsid w:val="0061780A"/>
    <w:rsid w:val="006335DC"/>
    <w:rsid w:val="006E595D"/>
    <w:rsid w:val="00715829"/>
    <w:rsid w:val="007A458E"/>
    <w:rsid w:val="00802C2B"/>
    <w:rsid w:val="008167BD"/>
    <w:rsid w:val="00817DF7"/>
    <w:rsid w:val="008C7851"/>
    <w:rsid w:val="008E4A71"/>
    <w:rsid w:val="00925238"/>
    <w:rsid w:val="009E790D"/>
    <w:rsid w:val="00AE0B2F"/>
    <w:rsid w:val="00C13C28"/>
    <w:rsid w:val="00CC2FD7"/>
    <w:rsid w:val="00CE7461"/>
    <w:rsid w:val="00D4300E"/>
    <w:rsid w:val="00DD2240"/>
    <w:rsid w:val="00DD5BBF"/>
    <w:rsid w:val="00E715EC"/>
    <w:rsid w:val="00E84389"/>
    <w:rsid w:val="00E86722"/>
    <w:rsid w:val="00F23CC6"/>
    <w:rsid w:val="00F4727A"/>
    <w:rsid w:val="00F50B63"/>
    <w:rsid w:val="00F95794"/>
    <w:rsid w:val="00F97689"/>
    <w:rsid w:val="00FF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C7A9B"/>
  <w15:chartTrackingRefBased/>
  <w15:docId w15:val="{85534B1B-E181-47B8-9632-C6F64A4B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8167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167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167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167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167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16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167BD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link w:val="ac"/>
    <w:uiPriority w:val="34"/>
    <w:qFormat/>
    <w:rsid w:val="00817DF7"/>
    <w:pPr>
      <w:spacing w:after="200" w:line="276" w:lineRule="auto"/>
      <w:ind w:left="720"/>
      <w:contextualSpacing/>
    </w:pPr>
  </w:style>
  <w:style w:type="paragraph" w:styleId="ad">
    <w:name w:val="footnote text"/>
    <w:basedOn w:val="a"/>
    <w:link w:val="ae"/>
    <w:uiPriority w:val="99"/>
    <w:unhideWhenUsed/>
    <w:rsid w:val="0036556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36556A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36556A"/>
    <w:rPr>
      <w:vertAlign w:val="superscript"/>
    </w:rPr>
  </w:style>
  <w:style w:type="character" w:customStyle="1" w:styleId="ac">
    <w:name w:val="Абзац списка Знак"/>
    <w:link w:val="ab"/>
    <w:uiPriority w:val="34"/>
    <w:locked/>
    <w:rsid w:val="00AE0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D26AF-8FCF-4E68-AE1A-EAEE3F829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10</Pages>
  <Words>3973</Words>
  <Characters>22647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Вергель Максим Николаевич</dc:creator>
  <cp:keywords/>
  <dc:description/>
  <cp:lastModifiedBy>Яремин Юрий Васильевич</cp:lastModifiedBy>
  <cp:revision>29</cp:revision>
  <dcterms:created xsi:type="dcterms:W3CDTF">2025-08-07T14:48:00Z</dcterms:created>
  <dcterms:modified xsi:type="dcterms:W3CDTF">2025-10-17T08:36:00Z</dcterms:modified>
</cp:coreProperties>
</file>