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81"/>
        <w:gridCol w:w="2219"/>
        <w:gridCol w:w="2197"/>
        <w:gridCol w:w="5063"/>
        <w:gridCol w:w="5386"/>
      </w:tblGrid>
      <w:tr w:rsidR="00161AEC" w:rsidRPr="00EB0CBA" w:rsidTr="00B24A1C">
        <w:tc>
          <w:tcPr>
            <w:tcW w:w="581" w:type="dxa"/>
          </w:tcPr>
          <w:p w:rsidR="00161AEC" w:rsidRPr="00EB0CBA" w:rsidRDefault="00161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61AEC" w:rsidRPr="00EB0CBA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2197" w:type="dxa"/>
          </w:tcPr>
          <w:p w:rsidR="00161AEC" w:rsidRPr="00EB0CBA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b/>
                <w:sz w:val="20"/>
                <w:szCs w:val="20"/>
              </w:rPr>
              <w:t>Раздел документа</w:t>
            </w:r>
          </w:p>
        </w:tc>
        <w:tc>
          <w:tcPr>
            <w:tcW w:w="5063" w:type="dxa"/>
          </w:tcPr>
          <w:p w:rsidR="00161AEC" w:rsidRPr="00EB0CBA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b/>
                <w:sz w:val="20"/>
                <w:szCs w:val="20"/>
              </w:rPr>
              <w:t>Было</w:t>
            </w:r>
          </w:p>
        </w:tc>
        <w:tc>
          <w:tcPr>
            <w:tcW w:w="5386" w:type="dxa"/>
          </w:tcPr>
          <w:p w:rsidR="00161AEC" w:rsidRPr="00EB0CBA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b/>
                <w:sz w:val="20"/>
                <w:szCs w:val="20"/>
              </w:rPr>
              <w:t>Стало</w:t>
            </w:r>
          </w:p>
        </w:tc>
      </w:tr>
      <w:tr w:rsidR="00161AEC" w:rsidRPr="00EB0CBA" w:rsidTr="00B24A1C">
        <w:tc>
          <w:tcPr>
            <w:tcW w:w="581" w:type="dxa"/>
          </w:tcPr>
          <w:p w:rsidR="00161AEC" w:rsidRPr="00EB0CBA" w:rsidRDefault="00161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9" w:type="dxa"/>
          </w:tcPr>
          <w:p w:rsidR="00E6205A" w:rsidRPr="00EB0CBA" w:rsidRDefault="00E6205A" w:rsidP="00E6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E6205A" w:rsidRPr="00EB0CBA" w:rsidRDefault="00E6205A" w:rsidP="00E6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161AEC" w:rsidRPr="00EB0CBA" w:rsidRDefault="00E6205A" w:rsidP="00E6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161AEC" w:rsidRPr="00EB0CBA" w:rsidRDefault="002F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13.2.2</w:t>
            </w:r>
          </w:p>
        </w:tc>
        <w:tc>
          <w:tcPr>
            <w:tcW w:w="5063" w:type="dxa"/>
          </w:tcPr>
          <w:p w:rsidR="002F5B18" w:rsidRDefault="002F5B18" w:rsidP="002F5B18">
            <w:pPr>
              <w:ind w:firstLine="709"/>
              <w:jc w:val="both"/>
            </w:pPr>
            <w:r w:rsidRPr="009041EA">
              <w:t>13.2.2.</w:t>
            </w:r>
            <w:r w:rsidRPr="009041EA">
              <w:tab/>
              <w:t xml:space="preserve">В случае установления Банком нескольких различных размеров тарифов при совершении Сделок в одной ТС сумма вознаграждения исчисляется в соответствии с тарифом, указанным Клиентом в Заявлении о присоединении к Регламенту. </w:t>
            </w:r>
          </w:p>
          <w:p w:rsidR="00161AEC" w:rsidRPr="00EB0CBA" w:rsidRDefault="002F5B18" w:rsidP="002F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1EA">
              <w:t>Для изменения выбранного тарифа Клиент предоставляет Заявление об изменении условий присоединения к Регламенту (Приложение 34). Смена тарифного плана осуществляется, начиная с рабочего дня, следующего за днем регистрации Заявления об изменении условий присоединения к Регламенту.</w:t>
            </w:r>
          </w:p>
        </w:tc>
        <w:tc>
          <w:tcPr>
            <w:tcW w:w="5386" w:type="dxa"/>
          </w:tcPr>
          <w:p w:rsidR="002F5B18" w:rsidRDefault="002F5B18" w:rsidP="002F5B18">
            <w:pPr>
              <w:ind w:firstLine="709"/>
              <w:jc w:val="both"/>
            </w:pPr>
            <w:r w:rsidRPr="009041EA">
              <w:t>13.2.2.</w:t>
            </w:r>
            <w:r w:rsidRPr="009041EA">
              <w:tab/>
              <w:t xml:space="preserve">В случае установления Банком нескольких различных размеров тарифов при совершении Сделок в одной ТС сумма вознаграждения исчисляется в соответствии с тарифом, указанным Клиентом в Заявлении о присоединении к Регламенту. </w:t>
            </w:r>
          </w:p>
          <w:p w:rsidR="002F5B18" w:rsidRDefault="002F5B18" w:rsidP="002F5B18">
            <w:pPr>
              <w:ind w:firstLine="709"/>
              <w:jc w:val="both"/>
            </w:pPr>
            <w:r w:rsidRPr="009041EA">
              <w:t xml:space="preserve">Для изменения выбранного тарифа Клиент предоставляет Заявление об изменении условий присоединения к Регламенту (Приложение 34). Смена тарифного плана осуществляется, начиная с рабочего дня, следующего за днем регистрации Заявления об изменении условий присоединения к Регламенту. </w:t>
            </w:r>
          </w:p>
          <w:p w:rsidR="00161AEC" w:rsidRPr="00EB0CBA" w:rsidRDefault="002F5B18" w:rsidP="002F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            Клиент-физическое лицо вправе изменить тариф путем активации </w:t>
            </w:r>
            <w:r w:rsidRPr="00473AC8">
              <w:t xml:space="preserve">в Системе ДБО заявления на подключение </w:t>
            </w:r>
            <w:r>
              <w:t xml:space="preserve">нового </w:t>
            </w:r>
            <w:r w:rsidRPr="00473AC8">
              <w:t xml:space="preserve">тарифа </w:t>
            </w:r>
            <w:r>
              <w:t>(</w:t>
            </w:r>
            <w:r w:rsidRPr="00473AC8">
              <w:t>при наличии тех</w:t>
            </w:r>
            <w:r>
              <w:t>нической</w:t>
            </w:r>
            <w:r w:rsidRPr="00473AC8">
              <w:t xml:space="preserve"> возможности</w:t>
            </w:r>
            <w:r>
              <w:t>). Новый т</w:t>
            </w:r>
            <w:r w:rsidRPr="00473AC8">
              <w:t>ариф подлежит применению с первого числа календарного месяца, следующего за месяцем подачи (активации) Клиентом-</w:t>
            </w:r>
            <w:r>
              <w:t>физическим лицом</w:t>
            </w:r>
            <w:r w:rsidRPr="00473AC8">
              <w:t xml:space="preserve"> заявления на подключение </w:t>
            </w:r>
            <w:r>
              <w:t xml:space="preserve">нового </w:t>
            </w:r>
            <w:r w:rsidRPr="00473AC8">
              <w:t>тарифа.</w:t>
            </w:r>
          </w:p>
        </w:tc>
      </w:tr>
      <w:tr w:rsidR="00714905" w:rsidRPr="00EB0CBA" w:rsidTr="00B24A1C">
        <w:tc>
          <w:tcPr>
            <w:tcW w:w="581" w:type="dxa"/>
          </w:tcPr>
          <w:p w:rsidR="00714905" w:rsidRPr="00EB0CBA" w:rsidRDefault="00714905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9" w:type="dxa"/>
          </w:tcPr>
          <w:p w:rsidR="00714905" w:rsidRPr="00EB0CBA" w:rsidRDefault="00714905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</w:p>
          <w:p w:rsidR="00714905" w:rsidRPr="00EB0CBA" w:rsidRDefault="00714905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sz w:val="20"/>
                <w:szCs w:val="20"/>
              </w:rPr>
              <w:t>ОКАЗАНИЯ УСЛУГ НА ФИНАНСОВЫХ РЫНКАХ</w:t>
            </w:r>
          </w:p>
          <w:p w:rsidR="00714905" w:rsidRPr="00EB0CBA" w:rsidRDefault="00714905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CBA">
              <w:rPr>
                <w:rFonts w:ascii="Times New Roman" w:hAnsi="Times New Roman" w:cs="Times New Roman"/>
                <w:sz w:val="20"/>
                <w:szCs w:val="20"/>
              </w:rPr>
              <w:t>ПАО «СОВКОМБАНК</w:t>
            </w:r>
          </w:p>
        </w:tc>
        <w:tc>
          <w:tcPr>
            <w:tcW w:w="2197" w:type="dxa"/>
          </w:tcPr>
          <w:p w:rsidR="00714905" w:rsidRPr="00EB0CBA" w:rsidRDefault="002F5B18" w:rsidP="002F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13.2.6</w:t>
            </w:r>
          </w:p>
        </w:tc>
        <w:tc>
          <w:tcPr>
            <w:tcW w:w="5063" w:type="dxa"/>
          </w:tcPr>
          <w:p w:rsidR="00714905" w:rsidRPr="00EB0CBA" w:rsidRDefault="002F5B18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:rsidR="002F5B18" w:rsidRDefault="002F5B18" w:rsidP="002F5B18">
            <w:pPr>
              <w:ind w:firstLine="709"/>
              <w:jc w:val="both"/>
            </w:pPr>
          </w:p>
          <w:p w:rsidR="00714905" w:rsidRPr="000842C1" w:rsidRDefault="002F5B18" w:rsidP="002F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EC3">
              <w:t>13.2.6. Тарифный план Клиента в рамках брокерского обслуживания может быть изменен Клиентом на тарифный план в рамках брокерского обслуживания, входящий в состав Пакета услуг, приобретаемого Клиентом в рамках банковского обслуживания. «Пакет услуг» представляет собой сборник тарифов, включающий в себя тарифы по банковским продуктам и услугам, предоставляемым Банком клиентам в рамках банковского обслуживания, на основании генеральной лицензии на осуществление банковской деятельности № 963 от 05 декабря 2014 г., и тарифы в рамках брокерского обслуживания. Состав Пакета(</w:t>
            </w:r>
            <w:proofErr w:type="spellStart"/>
            <w:r w:rsidRPr="00B06EC3">
              <w:t>ов</w:t>
            </w:r>
            <w:proofErr w:type="spellEnd"/>
            <w:r w:rsidRPr="00B06EC3">
              <w:t xml:space="preserve">) услуг и условия их применения утверждаются Банком и публикуется на официальном сайте Банка. Тарифный план в рамках брокерского обслуживания, включенный в Пакет услуг, подлежит применению с момента активации приобретенного </w:t>
            </w:r>
            <w:r>
              <w:t>К</w:t>
            </w:r>
            <w:r w:rsidRPr="00B06EC3">
              <w:t xml:space="preserve">лиентом Пакета </w:t>
            </w:r>
            <w:r w:rsidRPr="00B06EC3">
              <w:lastRenderedPageBreak/>
              <w:t>услуг, если иные условия применения Пакета услуг не будут установлены Банком. В случае пре</w:t>
            </w:r>
            <w:r>
              <w:t xml:space="preserve">кращения действия приобретенного Клиентом Пакета услуг </w:t>
            </w:r>
            <w:r w:rsidRPr="00B06EC3">
              <w:t>подлежит применению тарифный план в рамках брокерского обслуживания, действующий до даты применения тарифного плана в рамках брокерского обслуживания, включенного в приобретенный клиентом Пакет услуг.</w:t>
            </w:r>
          </w:p>
        </w:tc>
      </w:tr>
      <w:tr w:rsidR="0067559D" w:rsidRPr="00EB0CBA" w:rsidTr="00B24A1C">
        <w:tc>
          <w:tcPr>
            <w:tcW w:w="581" w:type="dxa"/>
          </w:tcPr>
          <w:p w:rsidR="0067559D" w:rsidRPr="00EB0CBA" w:rsidRDefault="0067559D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19" w:type="dxa"/>
          </w:tcPr>
          <w:p w:rsidR="0067559D" w:rsidRPr="00EB0CBA" w:rsidRDefault="000C0821" w:rsidP="000C0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13 </w:t>
            </w:r>
          </w:p>
        </w:tc>
        <w:tc>
          <w:tcPr>
            <w:tcW w:w="2197" w:type="dxa"/>
          </w:tcPr>
          <w:p w:rsidR="0067559D" w:rsidRDefault="00BE73DF" w:rsidP="002F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8</w:t>
            </w:r>
          </w:p>
        </w:tc>
        <w:tc>
          <w:tcPr>
            <w:tcW w:w="5063" w:type="dxa"/>
          </w:tcPr>
          <w:p w:rsidR="0067559D" w:rsidRDefault="00BE73DF" w:rsidP="0071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:rsidR="0067559D" w:rsidRDefault="00BE73DF" w:rsidP="00BE73DF">
            <w:pPr>
              <w:tabs>
                <w:tab w:val="left" w:pos="1605"/>
              </w:tabs>
              <w:jc w:val="both"/>
            </w:pPr>
            <w:r w:rsidRPr="00E05513">
              <w:rPr>
                <w:kern w:val="20"/>
              </w:rPr>
              <w:t>Заключать</w:t>
            </w:r>
            <w:r>
              <w:rPr>
                <w:kern w:val="20"/>
              </w:rPr>
              <w:t xml:space="preserve">, </w:t>
            </w:r>
            <w:r w:rsidRPr="00E05513">
              <w:rPr>
                <w:kern w:val="20"/>
              </w:rPr>
              <w:t xml:space="preserve">расторгать соглашение </w:t>
            </w:r>
            <w:r>
              <w:rPr>
                <w:kern w:val="20"/>
              </w:rPr>
              <w:t xml:space="preserve">об оказании </w:t>
            </w:r>
            <w:r w:rsidRPr="00E05513">
              <w:rPr>
                <w:kern w:val="20"/>
              </w:rPr>
              <w:t xml:space="preserve">Банком услуг по совершению (заключению) сделок с </w:t>
            </w:r>
            <w:r>
              <w:rPr>
                <w:kern w:val="20"/>
              </w:rPr>
              <w:t>цифровыми финансовыми активами (далее «</w:t>
            </w:r>
            <w:r w:rsidRPr="00E05513">
              <w:rPr>
                <w:kern w:val="20"/>
              </w:rPr>
              <w:t>ЦФА</w:t>
            </w:r>
            <w:r>
              <w:rPr>
                <w:kern w:val="20"/>
              </w:rPr>
              <w:t xml:space="preserve">»); предоставить Банку </w:t>
            </w:r>
            <w:r w:rsidRPr="000530D8">
              <w:rPr>
                <w:kern w:val="20"/>
              </w:rPr>
              <w:t xml:space="preserve">в целях проведения расчетов по сделкам с ЦФА </w:t>
            </w:r>
            <w:r w:rsidRPr="007E1653">
              <w:rPr>
                <w:kern w:val="20"/>
              </w:rPr>
              <w:t xml:space="preserve">безотзывный акцепт (заранее данный акцепт) на списание денежных средств </w:t>
            </w:r>
            <w:r w:rsidRPr="000530D8">
              <w:rPr>
                <w:kern w:val="20"/>
              </w:rPr>
              <w:t xml:space="preserve">с принадлежащего мне банковского счета, без моего распоряжения путем выставления инкассового поручения, банковского ордера или иного документа, предусмотренного банковскими правилами, в размере суммы сделки с ЦФА и/или размера вознаграждения Банка согласно </w:t>
            </w:r>
            <w:r>
              <w:rPr>
                <w:kern w:val="20"/>
              </w:rPr>
              <w:t>т</w:t>
            </w:r>
            <w:r w:rsidRPr="000530D8">
              <w:rPr>
                <w:kern w:val="20"/>
              </w:rPr>
              <w:t>арифов Банка</w:t>
            </w:r>
            <w:r>
              <w:rPr>
                <w:kern w:val="20"/>
              </w:rPr>
              <w:t>; з</w:t>
            </w:r>
            <w:r w:rsidRPr="007E1653">
              <w:rPr>
                <w:kern w:val="20"/>
              </w:rPr>
              <w:t>аключать, подписывать, изменять, расторгать, исполнять, прекращать любые сделки с ЦФА, а также совершать все операции, непосредственно связанные с исполнением обязательств по сделкам с ЦФА;</w:t>
            </w:r>
          </w:p>
        </w:tc>
      </w:tr>
      <w:tr w:rsidR="00BE73DF" w:rsidRPr="00EB0CBA" w:rsidTr="00B24A1C">
        <w:tc>
          <w:tcPr>
            <w:tcW w:w="581" w:type="dxa"/>
          </w:tcPr>
          <w:p w:rsidR="00BE73DF" w:rsidRPr="00EB0CBA" w:rsidRDefault="00BE73DF" w:rsidP="00BE7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19" w:type="dxa"/>
          </w:tcPr>
          <w:p w:rsidR="00BE73DF" w:rsidRPr="00EB0CBA" w:rsidRDefault="00BE73DF" w:rsidP="00BE7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12 </w:t>
            </w:r>
          </w:p>
        </w:tc>
        <w:tc>
          <w:tcPr>
            <w:tcW w:w="2197" w:type="dxa"/>
          </w:tcPr>
          <w:p w:rsidR="00BE73DF" w:rsidRDefault="00BE73DF" w:rsidP="00BE7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9</w:t>
            </w:r>
          </w:p>
        </w:tc>
        <w:tc>
          <w:tcPr>
            <w:tcW w:w="5063" w:type="dxa"/>
          </w:tcPr>
          <w:p w:rsidR="00BE73DF" w:rsidRDefault="00BE73DF" w:rsidP="00BE7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:rsidR="00BE73DF" w:rsidRDefault="00BE73DF" w:rsidP="00BE73DF">
            <w:pPr>
              <w:tabs>
                <w:tab w:val="left" w:pos="1605"/>
              </w:tabs>
              <w:jc w:val="both"/>
            </w:pPr>
            <w:r w:rsidRPr="00E05513">
              <w:rPr>
                <w:kern w:val="20"/>
              </w:rPr>
              <w:t>Заключать</w:t>
            </w:r>
            <w:r>
              <w:rPr>
                <w:kern w:val="20"/>
              </w:rPr>
              <w:t xml:space="preserve">, </w:t>
            </w:r>
            <w:r w:rsidRPr="00E05513">
              <w:rPr>
                <w:kern w:val="20"/>
              </w:rPr>
              <w:t xml:space="preserve">расторгать соглашение </w:t>
            </w:r>
            <w:r>
              <w:rPr>
                <w:kern w:val="20"/>
              </w:rPr>
              <w:t xml:space="preserve">об оказании </w:t>
            </w:r>
            <w:r w:rsidRPr="00E05513">
              <w:rPr>
                <w:kern w:val="20"/>
              </w:rPr>
              <w:t xml:space="preserve">Банком услуг по совершению (заключению) сделок с </w:t>
            </w:r>
            <w:r>
              <w:rPr>
                <w:kern w:val="20"/>
              </w:rPr>
              <w:t>цифровыми финансовыми активами (далее «</w:t>
            </w:r>
            <w:r w:rsidRPr="00E05513">
              <w:rPr>
                <w:kern w:val="20"/>
              </w:rPr>
              <w:t>ЦФА</w:t>
            </w:r>
            <w:r>
              <w:rPr>
                <w:kern w:val="20"/>
              </w:rPr>
              <w:t xml:space="preserve">»); предоставить Банку </w:t>
            </w:r>
            <w:r w:rsidRPr="000530D8">
              <w:rPr>
                <w:kern w:val="20"/>
              </w:rPr>
              <w:t xml:space="preserve">в целях проведения расчетов по сделкам с ЦФА </w:t>
            </w:r>
            <w:r w:rsidRPr="007E1653">
              <w:rPr>
                <w:kern w:val="20"/>
              </w:rPr>
              <w:t xml:space="preserve">безотзывный акцепт (заранее данный акцепт) на списание денежных средств </w:t>
            </w:r>
            <w:r w:rsidRPr="000530D8">
              <w:rPr>
                <w:kern w:val="20"/>
              </w:rPr>
              <w:t xml:space="preserve">с принадлежащего мне банковского счета, без моего распоряжения путем выставления инкассового поручения, банковского ордера или иного документа, предусмотренного банковскими правилами, в размере суммы сделки с ЦФА и/или размера вознаграждения Банка согласно </w:t>
            </w:r>
            <w:r>
              <w:rPr>
                <w:kern w:val="20"/>
              </w:rPr>
              <w:t>т</w:t>
            </w:r>
            <w:r w:rsidRPr="000530D8">
              <w:rPr>
                <w:kern w:val="20"/>
              </w:rPr>
              <w:t>арифов Банка</w:t>
            </w:r>
            <w:r>
              <w:rPr>
                <w:kern w:val="20"/>
              </w:rPr>
              <w:t>; з</w:t>
            </w:r>
            <w:r w:rsidRPr="007E1653">
              <w:rPr>
                <w:kern w:val="20"/>
              </w:rPr>
              <w:t xml:space="preserve">аключать, подписывать, изменять, расторгать, исполнять, прекращать любые сделки с ЦФА, а также совершать </w:t>
            </w:r>
            <w:r w:rsidRPr="007E1653">
              <w:rPr>
                <w:kern w:val="20"/>
              </w:rPr>
              <w:lastRenderedPageBreak/>
              <w:t>все операции, непосредственно связанные с исполнением обязательств по сделкам с ЦФА;</w:t>
            </w:r>
          </w:p>
        </w:tc>
      </w:tr>
      <w:tr w:rsidR="00C873C8" w:rsidRPr="000842C1" w:rsidTr="00C873C8">
        <w:tc>
          <w:tcPr>
            <w:tcW w:w="581" w:type="dxa"/>
          </w:tcPr>
          <w:p w:rsidR="00C873C8" w:rsidRDefault="00C873C8" w:rsidP="00760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C873C8" w:rsidRDefault="00C873C8" w:rsidP="00760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6</w:t>
            </w:r>
          </w:p>
        </w:tc>
        <w:tc>
          <w:tcPr>
            <w:tcW w:w="2197" w:type="dxa"/>
          </w:tcPr>
          <w:p w:rsidR="00C873C8" w:rsidRDefault="00C873C8" w:rsidP="00760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информации</w:t>
            </w:r>
          </w:p>
        </w:tc>
        <w:tc>
          <w:tcPr>
            <w:tcW w:w="5063" w:type="dxa"/>
          </w:tcPr>
          <w:p w:rsidR="00C873C8" w:rsidRPr="00C873C8" w:rsidRDefault="00C873C8" w:rsidP="00C873C8">
            <w:pPr>
              <w:tabs>
                <w:tab w:val="left" w:pos="1605"/>
              </w:tabs>
              <w:jc w:val="both"/>
              <w:rPr>
                <w:kern w:val="20"/>
              </w:rPr>
            </w:pPr>
            <w:r w:rsidRPr="00C873C8">
              <w:rPr>
                <w:kern w:val="20"/>
              </w:rPr>
              <w:t>Я даю согласие на передачу персональных данных третьим лицам, перечень которых указан на сайте www.sovcombank.ru в разделе «Раскрытие информации в рамках 3921-У», для достижения указанных выше целей; необходимость предоставления и объем предоставляемой информации и\или документов, содержащих персональные данные, определяется Банком самостоятельно.</w:t>
            </w:r>
          </w:p>
        </w:tc>
        <w:tc>
          <w:tcPr>
            <w:tcW w:w="5386" w:type="dxa"/>
          </w:tcPr>
          <w:p w:rsidR="00C873C8" w:rsidRPr="000842C1" w:rsidRDefault="00C873C8" w:rsidP="0076044A">
            <w:pPr>
              <w:tabs>
                <w:tab w:val="left" w:pos="1605"/>
              </w:tabs>
              <w:jc w:val="both"/>
              <w:rPr>
                <w:kern w:val="20"/>
              </w:rPr>
            </w:pPr>
            <w:r w:rsidRPr="00C873C8">
              <w:rPr>
                <w:kern w:val="20"/>
              </w:rPr>
              <w:t>Я даю согласие на передачу персональных данных третьим лицам, перечень которых указан на сайте www.sovcombank.ru в разделе « «Раскрытие информации Банком как профессиональным участником рынка ценных бумаг» / Перечень лиц, которым ПАО «</w:t>
            </w:r>
            <w:proofErr w:type="spellStart"/>
            <w:r w:rsidRPr="00C873C8">
              <w:rPr>
                <w:kern w:val="20"/>
              </w:rPr>
              <w:t>Совкомбанк</w:t>
            </w:r>
            <w:proofErr w:type="spellEnd"/>
            <w:r w:rsidRPr="00C873C8">
              <w:rPr>
                <w:kern w:val="20"/>
              </w:rPr>
              <w:t>» может передавать персональные данные субъектов персональных данных и поручать обработку персональных данных субъектов, для достижения указанных выше целей; необходимость предоставления и объем предоставляемой информации и\или документов, содержащих персональные данные, определяется Банком самостоятельно.</w:t>
            </w:r>
          </w:p>
        </w:tc>
      </w:tr>
      <w:tr w:rsidR="00C873C8" w:rsidRPr="000842C1" w:rsidTr="00C873C8">
        <w:tc>
          <w:tcPr>
            <w:tcW w:w="581" w:type="dxa"/>
          </w:tcPr>
          <w:p w:rsidR="00C873C8" w:rsidRDefault="00C873C8" w:rsidP="00C8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C873C8" w:rsidRDefault="00C873C8" w:rsidP="00C8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7</w:t>
            </w:r>
          </w:p>
        </w:tc>
        <w:tc>
          <w:tcPr>
            <w:tcW w:w="2197" w:type="dxa"/>
          </w:tcPr>
          <w:p w:rsidR="00C873C8" w:rsidRDefault="00C873C8" w:rsidP="00C8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в конце документа</w:t>
            </w:r>
          </w:p>
        </w:tc>
        <w:tc>
          <w:tcPr>
            <w:tcW w:w="5063" w:type="dxa"/>
          </w:tcPr>
          <w:p w:rsidR="00C873C8" w:rsidRDefault="00C873C8" w:rsidP="00C87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:rsidR="00C873C8" w:rsidRPr="000842C1" w:rsidRDefault="00C873C8" w:rsidP="00C873C8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0842C1">
              <w:rPr>
                <w:rFonts w:ascii="Times New Roman" w:hAnsi="Times New Roman"/>
                <w:sz w:val="17"/>
                <w:szCs w:val="17"/>
              </w:rPr>
              <w:t>Банк до заключения договора с Клиентом информирует Клиента:</w:t>
            </w:r>
          </w:p>
          <w:p w:rsidR="00C873C8" w:rsidRPr="000842C1" w:rsidRDefault="00C873C8" w:rsidP="00C873C8">
            <w:pPr>
              <w:jc w:val="both"/>
              <w:rPr>
                <w:rFonts w:ascii="Times New Roman" w:hAnsi="Times New Roman"/>
                <w:color w:val="C00000"/>
                <w:sz w:val="17"/>
                <w:szCs w:val="17"/>
              </w:rPr>
            </w:pPr>
            <w:r w:rsidRPr="000842C1">
              <w:rPr>
                <w:rFonts w:ascii="Times New Roman" w:hAnsi="Times New Roman"/>
                <w:sz w:val="17"/>
                <w:szCs w:val="17"/>
              </w:rPr>
              <w:t xml:space="preserve">- о том, что денежные средства, зачисляемые брокером на специальный брокерский счет (счета), или переданные брокеру, являющемуся кредитной организацией, не подлежат </w:t>
            </w:r>
            <w:r w:rsidRPr="000842C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страхованию в соответствии с Федеральным законом от 23 декабря 2003 года № 177-ФЗ «О страховании вкладов в банках Российской Федерации»;</w:t>
            </w:r>
          </w:p>
          <w:p w:rsidR="00C873C8" w:rsidRPr="000842C1" w:rsidRDefault="00C873C8" w:rsidP="00C873C8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0842C1">
              <w:rPr>
                <w:rFonts w:ascii="Times New Roman" w:hAnsi="Times New Roman"/>
                <w:sz w:val="17"/>
                <w:szCs w:val="17"/>
              </w:rPr>
              <w:t>- о праве Клиента на получение по его запросу информации о видах и суммах платежей (порядке определения сумм платежей), которые получатель финансовой услуги должен будет уплатить за предоставление ему финансовой услуги, включая информацию о размере вознаграждения (порядке определения размера вознаграждения) брокера и порядке его уплаты;</w:t>
            </w:r>
          </w:p>
          <w:p w:rsidR="00C873C8" w:rsidRPr="000842C1" w:rsidRDefault="00C873C8" w:rsidP="00C873C8">
            <w:pPr>
              <w:tabs>
                <w:tab w:val="left" w:pos="1605"/>
              </w:tabs>
              <w:jc w:val="both"/>
              <w:rPr>
                <w:kern w:val="20"/>
              </w:rPr>
            </w:pPr>
            <w:r w:rsidRPr="000842C1">
              <w:rPr>
                <w:rFonts w:ascii="Times New Roman" w:hAnsi="Times New Roman"/>
                <w:sz w:val="17"/>
                <w:szCs w:val="17"/>
              </w:rPr>
              <w:t>- о праве Клиента на получение по запросу Клиента информации, указанной в пунктах 2.6 - 2.8 Базового стандарта защиты прав и интересов физических и юридических лиц — получателей финансовых услуг, оказываемых членами саморегулируемых организаций в сфере финансового рынка, объединяющих брокеров (утв. Банком России, Протокол от 20.12.2018 № КФНП-39).</w:t>
            </w:r>
          </w:p>
        </w:tc>
      </w:tr>
    </w:tbl>
    <w:p w:rsidR="00E9467C" w:rsidRPr="00EB0CBA" w:rsidRDefault="00E9467C">
      <w:pPr>
        <w:rPr>
          <w:rFonts w:ascii="Times New Roman" w:hAnsi="Times New Roman" w:cs="Times New Roman"/>
          <w:sz w:val="20"/>
          <w:szCs w:val="20"/>
        </w:rPr>
      </w:pPr>
    </w:p>
    <w:sectPr w:rsidR="00E9467C" w:rsidRPr="00EB0CBA" w:rsidSect="00F82B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67D4"/>
    <w:multiLevelType w:val="multilevel"/>
    <w:tmpl w:val="89B4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0477285"/>
    <w:multiLevelType w:val="hybridMultilevel"/>
    <w:tmpl w:val="9B64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3F3"/>
    <w:multiLevelType w:val="hybridMultilevel"/>
    <w:tmpl w:val="5B10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EC"/>
    <w:rsid w:val="000842C1"/>
    <w:rsid w:val="000C0821"/>
    <w:rsid w:val="001524B7"/>
    <w:rsid w:val="00161AEC"/>
    <w:rsid w:val="002F5B18"/>
    <w:rsid w:val="00342BBC"/>
    <w:rsid w:val="004F0304"/>
    <w:rsid w:val="0051146C"/>
    <w:rsid w:val="00565EC8"/>
    <w:rsid w:val="0067559D"/>
    <w:rsid w:val="0068005C"/>
    <w:rsid w:val="00714905"/>
    <w:rsid w:val="00756F5A"/>
    <w:rsid w:val="007764D1"/>
    <w:rsid w:val="0078071C"/>
    <w:rsid w:val="008B1916"/>
    <w:rsid w:val="00923218"/>
    <w:rsid w:val="009E155E"/>
    <w:rsid w:val="00B24A1C"/>
    <w:rsid w:val="00BB4BA0"/>
    <w:rsid w:val="00BC7723"/>
    <w:rsid w:val="00BE73DF"/>
    <w:rsid w:val="00BF13B0"/>
    <w:rsid w:val="00C873C8"/>
    <w:rsid w:val="00CB5A5B"/>
    <w:rsid w:val="00CB7A46"/>
    <w:rsid w:val="00CF0371"/>
    <w:rsid w:val="00E6205A"/>
    <w:rsid w:val="00E740FB"/>
    <w:rsid w:val="00E9467C"/>
    <w:rsid w:val="00EB0CBA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1039"/>
  <w15:chartTrackingRefBased/>
  <w15:docId w15:val="{B2785E56-D5AB-4F05-B233-F76437C8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764D1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3">
    <w:name w:val="heading 3"/>
    <w:basedOn w:val="a"/>
    <w:next w:val="a"/>
    <w:link w:val="30"/>
    <w:qFormat/>
    <w:rsid w:val="00E6205A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205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6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6">
    <w:name w:val="Текст примечания Знак"/>
    <w:basedOn w:val="a0"/>
    <w:link w:val="a5"/>
    <w:uiPriority w:val="99"/>
    <w:rsid w:val="00E6205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7">
    <w:name w:val="Balloon Text"/>
    <w:basedOn w:val="a"/>
    <w:link w:val="a8"/>
    <w:uiPriority w:val="99"/>
    <w:semiHidden/>
    <w:unhideWhenUsed/>
    <w:rsid w:val="00E6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05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6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E6205A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styleId="aa">
    <w:name w:val="Hyperlink"/>
    <w:rsid w:val="00E620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7764D1"/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Титенок Дмитрий Эдуардович</dc:creator>
  <cp:keywords/>
  <dc:description/>
  <cp:lastModifiedBy>Бовин Егор Борисович</cp:lastModifiedBy>
  <cp:revision>9</cp:revision>
  <dcterms:created xsi:type="dcterms:W3CDTF">2025-01-30T13:34:00Z</dcterms:created>
  <dcterms:modified xsi:type="dcterms:W3CDTF">2025-01-31T11:44:00Z</dcterms:modified>
</cp:coreProperties>
</file>