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5F" w:rsidRPr="00B9015F" w:rsidRDefault="00B9015F">
      <w:pPr>
        <w:rPr>
          <w:rFonts w:ascii="Times New Roman" w:hAnsi="Times New Roman" w:cs="Times New Roman"/>
          <w:b/>
          <w:sz w:val="24"/>
          <w:szCs w:val="24"/>
        </w:rPr>
      </w:pPr>
      <w:r w:rsidRPr="00B9015F">
        <w:rPr>
          <w:rFonts w:ascii="Times New Roman" w:hAnsi="Times New Roman" w:cs="Times New Roman"/>
          <w:b/>
          <w:sz w:val="24"/>
          <w:szCs w:val="24"/>
        </w:rPr>
        <w:t>Условия осуществления депозитарной деятельности ПАО «</w:t>
      </w:r>
      <w:proofErr w:type="spellStart"/>
      <w:r w:rsidRPr="00B9015F">
        <w:rPr>
          <w:rFonts w:ascii="Times New Roman" w:hAnsi="Times New Roman" w:cs="Times New Roman"/>
          <w:b/>
          <w:sz w:val="24"/>
          <w:szCs w:val="24"/>
        </w:rPr>
        <w:t>Совкомбанк</w:t>
      </w:r>
      <w:proofErr w:type="spellEnd"/>
      <w:r w:rsidRPr="00B9015F">
        <w:rPr>
          <w:rFonts w:ascii="Times New Roman" w:hAnsi="Times New Roman" w:cs="Times New Roman"/>
          <w:b/>
          <w:sz w:val="24"/>
          <w:szCs w:val="24"/>
        </w:rPr>
        <w:t>»</w:t>
      </w:r>
      <w:r w:rsidR="00397786">
        <w:rPr>
          <w:rFonts w:ascii="Times New Roman" w:hAnsi="Times New Roman" w:cs="Times New Roman"/>
          <w:b/>
          <w:sz w:val="24"/>
          <w:szCs w:val="24"/>
        </w:rPr>
        <w:t xml:space="preserve"> </w:t>
      </w:r>
      <w:r w:rsidR="002B5F16">
        <w:rPr>
          <w:rFonts w:ascii="Times New Roman" w:hAnsi="Times New Roman" w:cs="Times New Roman"/>
          <w:b/>
          <w:sz w:val="24"/>
          <w:szCs w:val="24"/>
        </w:rPr>
        <w:t>(далее -Условия)</w:t>
      </w:r>
    </w:p>
    <w:p w:rsidR="00B9015F" w:rsidRPr="00B9015F" w:rsidRDefault="00B9015F" w:rsidP="00AE5F62">
      <w:pPr>
        <w:jc w:val="both"/>
        <w:rPr>
          <w:rFonts w:ascii="Times New Roman" w:hAnsi="Times New Roman" w:cs="Times New Roman"/>
          <w:b/>
          <w:sz w:val="24"/>
          <w:szCs w:val="24"/>
        </w:rPr>
      </w:pPr>
      <w:r w:rsidRPr="00B9015F">
        <w:rPr>
          <w:rFonts w:ascii="Times New Roman" w:hAnsi="Times New Roman" w:cs="Times New Roman"/>
          <w:b/>
          <w:sz w:val="24"/>
          <w:szCs w:val="24"/>
        </w:rPr>
        <w:t xml:space="preserve">Перечень изменений в редакции, утвержденной </w:t>
      </w:r>
      <w:r w:rsidR="00D25E28">
        <w:rPr>
          <w:rFonts w:ascii="Times New Roman" w:hAnsi="Times New Roman" w:cs="Times New Roman"/>
          <w:b/>
          <w:sz w:val="24"/>
          <w:szCs w:val="24"/>
        </w:rPr>
        <w:t>14</w:t>
      </w:r>
      <w:r w:rsidRPr="00B9015F">
        <w:rPr>
          <w:rFonts w:ascii="Times New Roman" w:hAnsi="Times New Roman" w:cs="Times New Roman"/>
          <w:b/>
          <w:sz w:val="24"/>
          <w:szCs w:val="24"/>
        </w:rPr>
        <w:t>.</w:t>
      </w:r>
      <w:r w:rsidR="00723DC9">
        <w:rPr>
          <w:rFonts w:ascii="Times New Roman" w:hAnsi="Times New Roman" w:cs="Times New Roman"/>
          <w:b/>
          <w:sz w:val="24"/>
          <w:szCs w:val="24"/>
        </w:rPr>
        <w:t>0</w:t>
      </w:r>
      <w:r w:rsidR="00D25E28">
        <w:rPr>
          <w:rFonts w:ascii="Times New Roman" w:hAnsi="Times New Roman" w:cs="Times New Roman"/>
          <w:b/>
          <w:sz w:val="24"/>
          <w:szCs w:val="24"/>
        </w:rPr>
        <w:t>5</w:t>
      </w:r>
      <w:r w:rsidRPr="00B9015F">
        <w:rPr>
          <w:rFonts w:ascii="Times New Roman" w:hAnsi="Times New Roman" w:cs="Times New Roman"/>
          <w:b/>
          <w:sz w:val="24"/>
          <w:szCs w:val="24"/>
        </w:rPr>
        <w:t>.202</w:t>
      </w:r>
      <w:r w:rsidR="00723DC9">
        <w:rPr>
          <w:rFonts w:ascii="Times New Roman" w:hAnsi="Times New Roman" w:cs="Times New Roman"/>
          <w:b/>
          <w:sz w:val="24"/>
          <w:szCs w:val="24"/>
        </w:rPr>
        <w:t>4</w:t>
      </w:r>
      <w:r w:rsidRPr="00B9015F">
        <w:rPr>
          <w:rFonts w:ascii="Times New Roman" w:hAnsi="Times New Roman" w:cs="Times New Roman"/>
          <w:b/>
          <w:sz w:val="24"/>
          <w:szCs w:val="24"/>
        </w:rPr>
        <w:t>:</w:t>
      </w:r>
    </w:p>
    <w:p w:rsidR="00D25E28" w:rsidRDefault="00D25E28" w:rsidP="008574F2">
      <w:pPr>
        <w:spacing w:before="240"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405"/>
        <w:gridCol w:w="6095"/>
        <w:gridCol w:w="6060"/>
      </w:tblGrid>
      <w:tr w:rsidR="00D25E28" w:rsidRPr="0044727A" w:rsidTr="00D25E28">
        <w:tc>
          <w:tcPr>
            <w:tcW w:w="2405" w:type="dxa"/>
          </w:tcPr>
          <w:p w:rsidR="00D25E28" w:rsidRPr="0044727A" w:rsidRDefault="00D25E28" w:rsidP="008574F2">
            <w:pPr>
              <w:spacing w:before="240"/>
              <w:rPr>
                <w:rFonts w:ascii="Times New Roman" w:hAnsi="Times New Roman" w:cs="Times New Roman"/>
                <w:b/>
                <w:sz w:val="24"/>
                <w:szCs w:val="24"/>
              </w:rPr>
            </w:pPr>
            <w:r w:rsidRPr="0044727A">
              <w:rPr>
                <w:rFonts w:ascii="Times New Roman" w:hAnsi="Times New Roman" w:cs="Times New Roman"/>
                <w:b/>
                <w:sz w:val="24"/>
                <w:szCs w:val="24"/>
              </w:rPr>
              <w:t>№ пункта Условий</w:t>
            </w:r>
          </w:p>
        </w:tc>
        <w:tc>
          <w:tcPr>
            <w:tcW w:w="6095" w:type="dxa"/>
          </w:tcPr>
          <w:p w:rsidR="00D25E28" w:rsidRPr="0044727A" w:rsidRDefault="00D25E28" w:rsidP="008574F2">
            <w:pPr>
              <w:spacing w:before="240"/>
              <w:rPr>
                <w:rFonts w:ascii="Times New Roman" w:hAnsi="Times New Roman" w:cs="Times New Roman"/>
                <w:b/>
                <w:sz w:val="24"/>
                <w:szCs w:val="24"/>
              </w:rPr>
            </w:pPr>
            <w:r w:rsidRPr="0044727A">
              <w:rPr>
                <w:rFonts w:ascii="Times New Roman" w:hAnsi="Times New Roman" w:cs="Times New Roman"/>
                <w:b/>
                <w:sz w:val="24"/>
                <w:szCs w:val="24"/>
              </w:rPr>
              <w:t>Прежняя редакция</w:t>
            </w:r>
          </w:p>
        </w:tc>
        <w:tc>
          <w:tcPr>
            <w:tcW w:w="6060" w:type="dxa"/>
          </w:tcPr>
          <w:p w:rsidR="00D25E28" w:rsidRPr="0044727A" w:rsidRDefault="00D25E28" w:rsidP="008574F2">
            <w:pPr>
              <w:spacing w:before="240"/>
              <w:rPr>
                <w:rFonts w:ascii="Times New Roman" w:hAnsi="Times New Roman" w:cs="Times New Roman"/>
                <w:b/>
                <w:sz w:val="24"/>
                <w:szCs w:val="24"/>
              </w:rPr>
            </w:pPr>
            <w:r w:rsidRPr="0044727A">
              <w:rPr>
                <w:rFonts w:ascii="Times New Roman" w:hAnsi="Times New Roman" w:cs="Times New Roman"/>
                <w:b/>
                <w:sz w:val="24"/>
                <w:szCs w:val="24"/>
              </w:rPr>
              <w:t>Новая редакция</w:t>
            </w:r>
          </w:p>
        </w:tc>
      </w:tr>
      <w:tr w:rsidR="00D25E28" w:rsidRPr="0044727A" w:rsidTr="00D25E28">
        <w:tc>
          <w:tcPr>
            <w:tcW w:w="2405" w:type="dxa"/>
          </w:tcPr>
          <w:p w:rsidR="00D25E28" w:rsidRPr="0044727A" w:rsidRDefault="00D25E28" w:rsidP="00F91E11">
            <w:pPr>
              <w:rPr>
                <w:rFonts w:ascii="Times New Roman" w:hAnsi="Times New Roman" w:cs="Times New Roman"/>
                <w:sz w:val="24"/>
                <w:szCs w:val="24"/>
              </w:rPr>
            </w:pPr>
            <w:r w:rsidRPr="0044727A">
              <w:rPr>
                <w:rFonts w:ascii="Times New Roman" w:hAnsi="Times New Roman" w:cs="Times New Roman"/>
                <w:sz w:val="24"/>
                <w:szCs w:val="24"/>
              </w:rPr>
              <w:t>18.8</w:t>
            </w:r>
          </w:p>
        </w:tc>
        <w:tc>
          <w:tcPr>
            <w:tcW w:w="6095" w:type="dxa"/>
          </w:tcPr>
          <w:p w:rsidR="00D25E28" w:rsidRPr="008A1958" w:rsidRDefault="00D25E28" w:rsidP="008A1958">
            <w:pPr>
              <w:tabs>
                <w:tab w:val="left" w:pos="540"/>
              </w:tabs>
              <w:jc w:val="both"/>
              <w:outlineLvl w:val="1"/>
              <w:rPr>
                <w:rFonts w:ascii="Times New Roman" w:hAnsi="Times New Roman" w:cs="Times New Roman"/>
                <w:i/>
                <w:iCs/>
              </w:rPr>
            </w:pPr>
            <w:bookmarkStart w:id="0" w:name="_Toc528267949"/>
            <w:bookmarkStart w:id="1" w:name="_Toc129293050"/>
            <w:r w:rsidRPr="0044727A">
              <w:rPr>
                <w:rStyle w:val="a7"/>
                <w:rFonts w:ascii="Times New Roman" w:hAnsi="Times New Roman" w:cs="Times New Roman"/>
              </w:rPr>
              <w:t>Назначение Распорядителя счета депо</w:t>
            </w:r>
            <w:bookmarkEnd w:id="0"/>
            <w:r w:rsidRPr="0044727A">
              <w:rPr>
                <w:rStyle w:val="a7"/>
                <w:rFonts w:ascii="Times New Roman" w:hAnsi="Times New Roman" w:cs="Times New Roman"/>
              </w:rPr>
              <w:t>.</w:t>
            </w:r>
            <w:bookmarkEnd w:id="1"/>
          </w:p>
        </w:tc>
        <w:tc>
          <w:tcPr>
            <w:tcW w:w="6060" w:type="dxa"/>
          </w:tcPr>
          <w:p w:rsidR="00D25E28" w:rsidRPr="008A1958" w:rsidRDefault="00D25E28" w:rsidP="008A1958">
            <w:pPr>
              <w:tabs>
                <w:tab w:val="left" w:pos="540"/>
              </w:tabs>
              <w:jc w:val="both"/>
              <w:outlineLvl w:val="1"/>
              <w:rPr>
                <w:rFonts w:ascii="Times New Roman" w:hAnsi="Times New Roman" w:cs="Times New Roman"/>
                <w:i/>
                <w:iCs/>
              </w:rPr>
            </w:pPr>
            <w:r w:rsidRPr="0044727A">
              <w:rPr>
                <w:rStyle w:val="a7"/>
                <w:rFonts w:ascii="Times New Roman" w:hAnsi="Times New Roman" w:cs="Times New Roman"/>
              </w:rPr>
              <w:t xml:space="preserve">Назначение Распорядителя счета </w:t>
            </w:r>
            <w:r w:rsidRPr="0044727A">
              <w:rPr>
                <w:rStyle w:val="a7"/>
                <w:rFonts w:ascii="Times New Roman" w:hAnsi="Times New Roman" w:cs="Times New Roman"/>
                <w:b/>
              </w:rPr>
              <w:t>(раздела счета)</w:t>
            </w:r>
            <w:r w:rsidRPr="0044727A">
              <w:rPr>
                <w:rStyle w:val="a7"/>
                <w:rFonts w:ascii="Times New Roman" w:hAnsi="Times New Roman" w:cs="Times New Roman"/>
              </w:rPr>
              <w:t xml:space="preserve"> депо.</w:t>
            </w:r>
          </w:p>
        </w:tc>
      </w:tr>
      <w:tr w:rsidR="00D25E28" w:rsidRPr="0044727A" w:rsidTr="00D25E28">
        <w:tc>
          <w:tcPr>
            <w:tcW w:w="2405" w:type="dxa"/>
          </w:tcPr>
          <w:p w:rsidR="00D25E28" w:rsidRPr="0044727A" w:rsidRDefault="0044727A" w:rsidP="00F91E11">
            <w:pPr>
              <w:rPr>
                <w:rFonts w:ascii="Times New Roman" w:hAnsi="Times New Roman" w:cs="Times New Roman"/>
                <w:b/>
                <w:sz w:val="24"/>
                <w:szCs w:val="24"/>
              </w:rPr>
            </w:pPr>
            <w:r w:rsidRPr="0044727A">
              <w:rPr>
                <w:rFonts w:ascii="Times New Roman" w:hAnsi="Times New Roman" w:cs="Times New Roman"/>
                <w:sz w:val="24"/>
                <w:szCs w:val="24"/>
              </w:rPr>
              <w:t>18.8</w:t>
            </w:r>
            <w:r w:rsidRPr="0044727A">
              <w:rPr>
                <w:rFonts w:ascii="Times New Roman" w:hAnsi="Times New Roman" w:cs="Times New Roman"/>
                <w:sz w:val="24"/>
                <w:szCs w:val="24"/>
              </w:rPr>
              <w:t>.2.</w:t>
            </w:r>
          </w:p>
        </w:tc>
        <w:tc>
          <w:tcPr>
            <w:tcW w:w="6095" w:type="dxa"/>
          </w:tcPr>
          <w:p w:rsidR="00D25E28" w:rsidRPr="0044727A" w:rsidRDefault="00D25E28" w:rsidP="00D25E28">
            <w:pPr>
              <w:jc w:val="both"/>
              <w:rPr>
                <w:rFonts w:ascii="Times New Roman" w:hAnsi="Times New Roman" w:cs="Times New Roman"/>
              </w:rPr>
            </w:pPr>
            <w:r w:rsidRPr="0044727A">
              <w:rPr>
                <w:rFonts w:ascii="Times New Roman" w:hAnsi="Times New Roman" w:cs="Times New Roman"/>
              </w:rPr>
              <w:t>Депонент, Попечитель счета депо, Оператор счета депо вправе назначить Распорядителя счета депо и определить его полномочия в соответствии с выданной Распорядителю доверенностью или договором, которые предоставляются в Депозитарий.</w:t>
            </w:r>
          </w:p>
          <w:p w:rsidR="00D25E28" w:rsidRPr="0044727A" w:rsidRDefault="00D25E28" w:rsidP="008574F2">
            <w:pPr>
              <w:spacing w:before="240"/>
              <w:rPr>
                <w:rFonts w:ascii="Times New Roman" w:hAnsi="Times New Roman" w:cs="Times New Roman"/>
                <w:b/>
                <w:sz w:val="24"/>
                <w:szCs w:val="24"/>
              </w:rPr>
            </w:pPr>
          </w:p>
        </w:tc>
        <w:tc>
          <w:tcPr>
            <w:tcW w:w="6060" w:type="dxa"/>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 xml:space="preserve">Депонент, Попечитель счета депо, Оператор счета </w:t>
            </w:r>
            <w:r w:rsidRPr="0044727A">
              <w:rPr>
                <w:rFonts w:ascii="Times New Roman" w:hAnsi="Times New Roman" w:cs="Times New Roman"/>
                <w:b/>
              </w:rPr>
              <w:t>(раздела счета)</w:t>
            </w:r>
            <w:r w:rsidRPr="0044727A">
              <w:rPr>
                <w:rFonts w:ascii="Times New Roman" w:hAnsi="Times New Roman" w:cs="Times New Roman"/>
              </w:rPr>
              <w:t xml:space="preserve"> депо вправе назначить Распорядителя счета </w:t>
            </w:r>
            <w:r w:rsidRPr="0044727A">
              <w:rPr>
                <w:rFonts w:ascii="Times New Roman" w:hAnsi="Times New Roman" w:cs="Times New Roman"/>
                <w:b/>
              </w:rPr>
              <w:t>(раздела счета)</w:t>
            </w:r>
            <w:r w:rsidRPr="0044727A">
              <w:rPr>
                <w:rFonts w:ascii="Times New Roman" w:hAnsi="Times New Roman" w:cs="Times New Roman"/>
              </w:rPr>
              <w:t xml:space="preserve"> депо и определить его полномочия в соответствии с выданной Распорядителю доверенностью или договором, которые предоставляются в Депозитарий.</w:t>
            </w:r>
          </w:p>
          <w:p w:rsidR="00D25E28" w:rsidRPr="0044727A" w:rsidRDefault="00D25E28" w:rsidP="008574F2">
            <w:pPr>
              <w:spacing w:before="240"/>
              <w:rPr>
                <w:rFonts w:ascii="Times New Roman" w:hAnsi="Times New Roman" w:cs="Times New Roman"/>
                <w:b/>
                <w:sz w:val="24"/>
                <w:szCs w:val="24"/>
              </w:rPr>
            </w:pPr>
          </w:p>
        </w:tc>
      </w:tr>
      <w:tr w:rsidR="00D25E28" w:rsidRPr="0044727A" w:rsidTr="00D25E28">
        <w:tc>
          <w:tcPr>
            <w:tcW w:w="2405" w:type="dxa"/>
          </w:tcPr>
          <w:p w:rsidR="00D25E28" w:rsidRPr="0044727A" w:rsidRDefault="0044727A" w:rsidP="00F91E11">
            <w:pPr>
              <w:rPr>
                <w:rFonts w:ascii="Times New Roman" w:hAnsi="Times New Roman" w:cs="Times New Roman"/>
                <w:b/>
                <w:sz w:val="24"/>
                <w:szCs w:val="24"/>
              </w:rPr>
            </w:pPr>
            <w:r w:rsidRPr="0044727A">
              <w:rPr>
                <w:rFonts w:ascii="Times New Roman" w:hAnsi="Times New Roman" w:cs="Times New Roman"/>
                <w:sz w:val="24"/>
                <w:szCs w:val="24"/>
              </w:rPr>
              <w:t>18.8</w:t>
            </w:r>
            <w:r w:rsidRPr="0044727A">
              <w:rPr>
                <w:rFonts w:ascii="Times New Roman" w:hAnsi="Times New Roman" w:cs="Times New Roman"/>
                <w:sz w:val="24"/>
                <w:szCs w:val="24"/>
              </w:rPr>
              <w:t>.3</w:t>
            </w:r>
            <w:r w:rsidRPr="0044727A">
              <w:rPr>
                <w:rFonts w:ascii="Times New Roman" w:hAnsi="Times New Roman" w:cs="Times New Roman"/>
                <w:sz w:val="24"/>
                <w:szCs w:val="24"/>
              </w:rPr>
              <w:t>.</w:t>
            </w:r>
          </w:p>
        </w:tc>
        <w:tc>
          <w:tcPr>
            <w:tcW w:w="6095" w:type="dxa"/>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Депозитарий устанавливает в качестве даты начала срока полномочий Распорядителя по счету депо более позднюю из дат: дату начала срока действия полномочий распорядителя, указанную в документе, определяющем полномочия Распорядителя счета (раздела счета) депо, или дату регистрации Поручения на назначение уполномоченных лиц (Приложение №20).</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5833"/>
            </w:tblGrid>
            <w:tr w:rsidR="0044727A" w:rsidRPr="0044727A" w:rsidTr="003E2D0E">
              <w:trPr>
                <w:trHeight w:val="670"/>
              </w:trPr>
              <w:tc>
                <w:tcPr>
                  <w:tcW w:w="5833" w:type="dxa"/>
                  <w:shd w:val="clear" w:color="auto" w:fill="F3F3F3"/>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Основание внесения данных о Распорядителе счета депо:</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 xml:space="preserve">Поручение на назначение уполномоченных лиц (Приложение №20); </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 xml:space="preserve">Сведения о представителе клиента – физическом лице (Приложение №50); </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ab/>
                  </w:r>
                  <w:r w:rsidRPr="0044727A">
                    <w:rPr>
                      <w:rStyle w:val="1"/>
                      <w:rFonts w:ascii="Times New Roman" w:hAnsi="Times New Roman" w:cs="Times New Roman"/>
                    </w:rPr>
                    <w:t>Документ, определяющий полномочия Распорядителя счета (либо представление доверенности по форме Приложений №29, №30, №33).</w:t>
                  </w:r>
                </w:p>
                <w:p w:rsidR="0044727A" w:rsidRPr="008A1958" w:rsidRDefault="0044727A" w:rsidP="0044727A">
                  <w:pPr>
                    <w:jc w:val="both"/>
                    <w:rPr>
                      <w:rFonts w:ascii="Times New Roman" w:hAnsi="Times New Roman" w:cs="Times New Roman"/>
                    </w:rPr>
                  </w:pPr>
                  <w:r w:rsidRPr="008A1958">
                    <w:rPr>
                      <w:rFonts w:ascii="Times New Roman" w:hAnsi="Times New Roman" w:cs="Times New Roman"/>
                    </w:rPr>
                    <w:t>Документы, предоставляемые Депозитарием:</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lastRenderedPageBreak/>
                    <w:tab/>
                    <w:t>ОТЧЕТ О СОВЕРШЕНИИ</w:t>
                  </w:r>
                  <w:r w:rsidRPr="0044727A" w:rsidDel="00141258">
                    <w:rPr>
                      <w:rFonts w:ascii="Times New Roman" w:hAnsi="Times New Roman" w:cs="Times New Roman"/>
                    </w:rPr>
                    <w:t xml:space="preserve"> </w:t>
                  </w:r>
                  <w:r w:rsidRPr="0044727A">
                    <w:rPr>
                      <w:rFonts w:ascii="Times New Roman" w:hAnsi="Times New Roman" w:cs="Times New Roman"/>
                    </w:rPr>
                    <w:t>ДЕПОЗИТАРНОЙ (-ЫХ) ОПЕРАЦИИ (-ИЙ) (Приложение №27).</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Срок исполнения операции и передачи отчета: не позднее рабочего дня, следующего за днем приема Поручения Депонента, Попечителя, Оператора.</w:t>
                  </w:r>
                </w:p>
              </w:tc>
            </w:tr>
          </w:tbl>
          <w:p w:rsidR="00D25E28" w:rsidRPr="0044727A" w:rsidRDefault="00D25E28" w:rsidP="008574F2">
            <w:pPr>
              <w:spacing w:before="240"/>
              <w:rPr>
                <w:rFonts w:ascii="Times New Roman" w:hAnsi="Times New Roman" w:cs="Times New Roman"/>
                <w:b/>
                <w:sz w:val="24"/>
                <w:szCs w:val="24"/>
              </w:rPr>
            </w:pPr>
          </w:p>
        </w:tc>
        <w:tc>
          <w:tcPr>
            <w:tcW w:w="6060" w:type="dxa"/>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lastRenderedPageBreak/>
              <w:t xml:space="preserve">Депозитарий устанавливает в качестве даты начала срока полномочий Распорядителя по счету </w:t>
            </w:r>
            <w:r w:rsidR="0098462B" w:rsidRPr="0098462B">
              <w:rPr>
                <w:rFonts w:ascii="Times New Roman" w:hAnsi="Times New Roman" w:cs="Times New Roman"/>
                <w:b/>
              </w:rPr>
              <w:t>(разделу счета)</w:t>
            </w:r>
            <w:r w:rsidR="0098462B">
              <w:rPr>
                <w:rFonts w:ascii="Times New Roman" w:hAnsi="Times New Roman" w:cs="Times New Roman"/>
              </w:rPr>
              <w:t xml:space="preserve"> </w:t>
            </w:r>
            <w:r w:rsidRPr="0044727A">
              <w:rPr>
                <w:rFonts w:ascii="Times New Roman" w:hAnsi="Times New Roman" w:cs="Times New Roman"/>
              </w:rPr>
              <w:t>депо более позднюю из дат: дату начала срока действия полномочий распорядителя, указанную в документе, определяющем полномочия Распорядителя счета (раздела счета) депо, или дату регистрации Поручения на назначение уполномоченных лиц (Приложение №20).</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5798"/>
            </w:tblGrid>
            <w:tr w:rsidR="0044727A" w:rsidRPr="0044727A" w:rsidTr="003E2D0E">
              <w:trPr>
                <w:trHeight w:val="670"/>
              </w:trPr>
              <w:tc>
                <w:tcPr>
                  <w:tcW w:w="5798" w:type="dxa"/>
                  <w:shd w:val="clear" w:color="auto" w:fill="F3F3F3"/>
                </w:tcPr>
                <w:p w:rsidR="0044727A" w:rsidRPr="0044727A" w:rsidRDefault="0044727A" w:rsidP="0044727A">
                  <w:pPr>
                    <w:jc w:val="both"/>
                    <w:rPr>
                      <w:rFonts w:ascii="Times New Roman" w:hAnsi="Times New Roman" w:cs="Times New Roman"/>
                    </w:rPr>
                  </w:pPr>
                  <w:bookmarkStart w:id="2" w:name="_GoBack"/>
                  <w:bookmarkEnd w:id="2"/>
                  <w:r w:rsidRPr="0044727A">
                    <w:rPr>
                      <w:rFonts w:ascii="Times New Roman" w:hAnsi="Times New Roman" w:cs="Times New Roman"/>
                    </w:rPr>
                    <w:t xml:space="preserve">Основание внесения данных о Распорядителе счета </w:t>
                  </w:r>
                  <w:r w:rsidRPr="0044727A">
                    <w:rPr>
                      <w:rFonts w:ascii="Times New Roman" w:hAnsi="Times New Roman" w:cs="Times New Roman"/>
                      <w:b/>
                    </w:rPr>
                    <w:t>(раздела счета)</w:t>
                  </w:r>
                  <w:r w:rsidRPr="0044727A">
                    <w:rPr>
                      <w:rFonts w:ascii="Times New Roman" w:hAnsi="Times New Roman" w:cs="Times New Roman"/>
                    </w:rPr>
                    <w:t xml:space="preserve"> депо:</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 xml:space="preserve">Поручение на назначение уполномоченных лиц (Приложение №20); </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 xml:space="preserve">Сведения о представителе клиента – физическом лице (Приложение №50); </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ab/>
                  </w:r>
                  <w:r w:rsidRPr="0044727A">
                    <w:rPr>
                      <w:rStyle w:val="1"/>
                      <w:rFonts w:ascii="Times New Roman" w:hAnsi="Times New Roman" w:cs="Times New Roman"/>
                    </w:rPr>
                    <w:t xml:space="preserve">Документ, определяющий полномочия Распорядителя счета </w:t>
                  </w:r>
                  <w:r w:rsidRPr="0044727A">
                    <w:rPr>
                      <w:rStyle w:val="1"/>
                      <w:rFonts w:ascii="Times New Roman" w:hAnsi="Times New Roman" w:cs="Times New Roman"/>
                      <w:b/>
                    </w:rPr>
                    <w:t>(раздела счета)</w:t>
                  </w:r>
                  <w:r w:rsidRPr="0044727A">
                    <w:rPr>
                      <w:rStyle w:val="1"/>
                      <w:rFonts w:ascii="Times New Roman" w:hAnsi="Times New Roman" w:cs="Times New Roman"/>
                    </w:rPr>
                    <w:t xml:space="preserve"> (либо представление доверенности по форме Приложений №29, №30, №33).</w:t>
                  </w:r>
                </w:p>
                <w:p w:rsidR="0044727A" w:rsidRPr="008A1958" w:rsidRDefault="0044727A" w:rsidP="0044727A">
                  <w:pPr>
                    <w:jc w:val="both"/>
                    <w:rPr>
                      <w:rFonts w:ascii="Times New Roman" w:hAnsi="Times New Roman" w:cs="Times New Roman"/>
                    </w:rPr>
                  </w:pPr>
                  <w:r w:rsidRPr="008A1958">
                    <w:rPr>
                      <w:rFonts w:ascii="Times New Roman" w:hAnsi="Times New Roman" w:cs="Times New Roman"/>
                    </w:rPr>
                    <w:lastRenderedPageBreak/>
                    <w:t>Документы, предоставляемые Депозитарием:</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ОТЧЕТ О СОВЕРШЕНИИ</w:t>
                  </w:r>
                  <w:r w:rsidRPr="0044727A" w:rsidDel="00141258">
                    <w:rPr>
                      <w:rFonts w:ascii="Times New Roman" w:hAnsi="Times New Roman" w:cs="Times New Roman"/>
                    </w:rPr>
                    <w:t xml:space="preserve"> </w:t>
                  </w:r>
                  <w:r w:rsidRPr="0044727A">
                    <w:rPr>
                      <w:rFonts w:ascii="Times New Roman" w:hAnsi="Times New Roman" w:cs="Times New Roman"/>
                    </w:rPr>
                    <w:t>ДЕПОЗИТАРНОЙ (-ЫХ) ОПЕРАЦИИ (-ИЙ) (Приложение №27).</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Срок исполнения операции и передачи отчета: не позднее рабочего дня, следующего за днем приема Поручения Депонента, Попечителя, Оператора.</w:t>
                  </w:r>
                </w:p>
              </w:tc>
            </w:tr>
          </w:tbl>
          <w:p w:rsidR="00D25E28" w:rsidRPr="0044727A" w:rsidRDefault="00D25E28" w:rsidP="008574F2">
            <w:pPr>
              <w:spacing w:before="240"/>
              <w:rPr>
                <w:rFonts w:ascii="Times New Roman" w:hAnsi="Times New Roman" w:cs="Times New Roman"/>
                <w:b/>
                <w:sz w:val="24"/>
                <w:szCs w:val="24"/>
              </w:rPr>
            </w:pPr>
          </w:p>
        </w:tc>
      </w:tr>
      <w:tr w:rsidR="0044727A" w:rsidRPr="0044727A" w:rsidTr="0044727A">
        <w:tc>
          <w:tcPr>
            <w:tcW w:w="2405" w:type="dxa"/>
          </w:tcPr>
          <w:p w:rsidR="0044727A" w:rsidRPr="0044727A" w:rsidRDefault="0044727A" w:rsidP="00F91E11">
            <w:pPr>
              <w:rPr>
                <w:rFonts w:ascii="Times New Roman" w:hAnsi="Times New Roman" w:cs="Times New Roman"/>
                <w:b/>
                <w:sz w:val="24"/>
                <w:szCs w:val="24"/>
              </w:rPr>
            </w:pPr>
            <w:r w:rsidRPr="0044727A">
              <w:rPr>
                <w:rFonts w:ascii="Times New Roman" w:hAnsi="Times New Roman" w:cs="Times New Roman"/>
                <w:sz w:val="24"/>
                <w:szCs w:val="24"/>
              </w:rPr>
              <w:lastRenderedPageBreak/>
              <w:t>18.9.</w:t>
            </w:r>
          </w:p>
        </w:tc>
        <w:tc>
          <w:tcPr>
            <w:tcW w:w="6095" w:type="dxa"/>
          </w:tcPr>
          <w:p w:rsidR="0044727A" w:rsidRPr="0044727A" w:rsidRDefault="0044727A" w:rsidP="0044727A">
            <w:pPr>
              <w:tabs>
                <w:tab w:val="left" w:pos="540"/>
              </w:tabs>
              <w:jc w:val="both"/>
              <w:outlineLvl w:val="1"/>
              <w:rPr>
                <w:rFonts w:ascii="Times New Roman" w:hAnsi="Times New Roman" w:cs="Times New Roman"/>
                <w:i/>
                <w:iCs/>
              </w:rPr>
            </w:pPr>
            <w:bookmarkStart w:id="3" w:name="_Toc528267950"/>
            <w:bookmarkStart w:id="4" w:name="_Toc129293051"/>
            <w:r w:rsidRPr="0044727A">
              <w:rPr>
                <w:rStyle w:val="a7"/>
                <w:rFonts w:ascii="Times New Roman" w:hAnsi="Times New Roman" w:cs="Times New Roman"/>
              </w:rPr>
              <w:t>Отмена полномочий Распорядителя счета депо</w:t>
            </w:r>
            <w:bookmarkEnd w:id="3"/>
            <w:r w:rsidRPr="0044727A">
              <w:rPr>
                <w:rStyle w:val="a7"/>
                <w:rFonts w:ascii="Times New Roman" w:hAnsi="Times New Roman" w:cs="Times New Roman"/>
              </w:rPr>
              <w:t>.</w:t>
            </w:r>
            <w:bookmarkEnd w:id="4"/>
          </w:p>
        </w:tc>
        <w:tc>
          <w:tcPr>
            <w:tcW w:w="6060" w:type="dxa"/>
          </w:tcPr>
          <w:p w:rsidR="0044727A" w:rsidRPr="0044727A" w:rsidRDefault="0044727A" w:rsidP="0044727A">
            <w:pPr>
              <w:tabs>
                <w:tab w:val="left" w:pos="540"/>
              </w:tabs>
              <w:jc w:val="both"/>
              <w:outlineLvl w:val="1"/>
              <w:rPr>
                <w:rFonts w:ascii="Times New Roman" w:hAnsi="Times New Roman" w:cs="Times New Roman"/>
                <w:i/>
                <w:iCs/>
              </w:rPr>
            </w:pPr>
            <w:r w:rsidRPr="0044727A">
              <w:rPr>
                <w:rStyle w:val="a7"/>
                <w:rFonts w:ascii="Times New Roman" w:hAnsi="Times New Roman" w:cs="Times New Roman"/>
              </w:rPr>
              <w:t>Отмена полномочий Распорядителя счета</w:t>
            </w:r>
            <w:r w:rsidRPr="0044727A">
              <w:rPr>
                <w:rStyle w:val="a7"/>
                <w:rFonts w:ascii="Times New Roman" w:hAnsi="Times New Roman" w:cs="Times New Roman"/>
              </w:rPr>
              <w:t xml:space="preserve"> </w:t>
            </w:r>
            <w:r w:rsidRPr="0044727A">
              <w:rPr>
                <w:rStyle w:val="a7"/>
                <w:rFonts w:ascii="Times New Roman" w:hAnsi="Times New Roman" w:cs="Times New Roman"/>
                <w:b/>
              </w:rPr>
              <w:t>(раздела счета)</w:t>
            </w:r>
            <w:r w:rsidRPr="0044727A">
              <w:rPr>
                <w:rStyle w:val="a7"/>
                <w:rFonts w:ascii="Times New Roman" w:hAnsi="Times New Roman" w:cs="Times New Roman"/>
              </w:rPr>
              <w:t xml:space="preserve"> депо.</w:t>
            </w:r>
          </w:p>
        </w:tc>
      </w:tr>
      <w:tr w:rsidR="0044727A" w:rsidRPr="0044727A" w:rsidTr="0044727A">
        <w:tc>
          <w:tcPr>
            <w:tcW w:w="2405" w:type="dxa"/>
          </w:tcPr>
          <w:p w:rsidR="0044727A" w:rsidRPr="0044727A" w:rsidRDefault="0044727A" w:rsidP="00F91E11">
            <w:pPr>
              <w:rPr>
                <w:rFonts w:ascii="Times New Roman" w:hAnsi="Times New Roman" w:cs="Times New Roman"/>
                <w:b/>
                <w:sz w:val="24"/>
                <w:szCs w:val="24"/>
              </w:rPr>
            </w:pPr>
            <w:r w:rsidRPr="0044727A">
              <w:rPr>
                <w:rFonts w:ascii="Times New Roman" w:hAnsi="Times New Roman" w:cs="Times New Roman"/>
                <w:sz w:val="24"/>
                <w:szCs w:val="24"/>
              </w:rPr>
              <w:t>18.9.</w:t>
            </w:r>
            <w:r w:rsidRPr="0044727A">
              <w:rPr>
                <w:rFonts w:ascii="Times New Roman" w:hAnsi="Times New Roman" w:cs="Times New Roman"/>
                <w:sz w:val="24"/>
                <w:szCs w:val="24"/>
              </w:rPr>
              <w:t>1.</w:t>
            </w:r>
          </w:p>
        </w:tc>
        <w:tc>
          <w:tcPr>
            <w:tcW w:w="6095" w:type="dxa"/>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Операция заключается в отмене ранее предоставленных полномочий Депонентом, Попечителем счета депо, Оператором счета (раздела счета) депо Распорядителю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5833"/>
            </w:tblGrid>
            <w:tr w:rsidR="0044727A" w:rsidRPr="0044727A" w:rsidTr="0044727A">
              <w:trPr>
                <w:trHeight w:val="670"/>
              </w:trPr>
              <w:tc>
                <w:tcPr>
                  <w:tcW w:w="5833" w:type="dxa"/>
                  <w:shd w:val="clear" w:color="auto" w:fill="F3F3F3"/>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Основание отмены полномочий Распорядителя счета депо:</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Поручения на отмену полномочий уполномоченного лица (Приложение №20)</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или</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ab/>
                  </w:r>
                  <w:r w:rsidRPr="0044727A">
                    <w:rPr>
                      <w:rStyle w:val="1"/>
                      <w:rFonts w:ascii="Times New Roman" w:hAnsi="Times New Roman" w:cs="Times New Roman"/>
                    </w:rPr>
                    <w:t xml:space="preserve">Истечение срока действия полномочий, вытекающих из представленного ранее документа, определяющего полномочия Распорядителя </w:t>
                  </w:r>
                  <w:proofErr w:type="gramStart"/>
                  <w:r w:rsidRPr="0044727A">
                    <w:rPr>
                      <w:rStyle w:val="1"/>
                      <w:rFonts w:ascii="Times New Roman" w:hAnsi="Times New Roman" w:cs="Times New Roman"/>
                    </w:rPr>
                    <w:t>счета  (</w:t>
                  </w:r>
                  <w:proofErr w:type="gramEnd"/>
                  <w:r w:rsidRPr="0044727A">
                    <w:rPr>
                      <w:rStyle w:val="1"/>
                      <w:rFonts w:ascii="Times New Roman" w:hAnsi="Times New Roman" w:cs="Times New Roman"/>
                    </w:rPr>
                    <w:t>Представление дополнительных Поручений для отмены полномочий в этом случае не требуется).</w:t>
                  </w:r>
                </w:p>
                <w:p w:rsidR="0044727A" w:rsidRPr="0044727A" w:rsidRDefault="0044727A" w:rsidP="0044727A">
                  <w:pPr>
                    <w:jc w:val="both"/>
                    <w:rPr>
                      <w:rFonts w:ascii="Times New Roman" w:hAnsi="Times New Roman" w:cs="Times New Roman"/>
                      <w:b/>
                    </w:rPr>
                  </w:pPr>
                </w:p>
                <w:p w:rsidR="0044727A" w:rsidRPr="0044727A" w:rsidRDefault="0044727A" w:rsidP="0044727A">
                  <w:pPr>
                    <w:jc w:val="both"/>
                    <w:rPr>
                      <w:rFonts w:ascii="Times New Roman" w:hAnsi="Times New Roman" w:cs="Times New Roman"/>
                      <w:b/>
                    </w:rPr>
                  </w:pP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Документы, предоставляемые Депозитарием:</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ОТЧЕТ О СОВЕРШЕНИИ</w:t>
                  </w:r>
                  <w:r w:rsidRPr="0044727A" w:rsidDel="00141258">
                    <w:rPr>
                      <w:rFonts w:ascii="Times New Roman" w:hAnsi="Times New Roman" w:cs="Times New Roman"/>
                    </w:rPr>
                    <w:t xml:space="preserve"> </w:t>
                  </w:r>
                  <w:r w:rsidRPr="0044727A">
                    <w:rPr>
                      <w:rFonts w:ascii="Times New Roman" w:hAnsi="Times New Roman" w:cs="Times New Roman"/>
                    </w:rPr>
                    <w:t>ДЕПОЗИТАРНОЙ (-ЫХ) ОПЕРАЦИИ (-ИЙ) (Приложение №27).</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lastRenderedPageBreak/>
                    <w:t>Срок исполнения операции и передачи отчета: не позднее рабочего дня, следующего за днем приема Поручения Депонента, Попечителя, Оператора.</w:t>
                  </w:r>
                </w:p>
              </w:tc>
            </w:tr>
          </w:tbl>
          <w:p w:rsidR="0044727A" w:rsidRPr="0044727A" w:rsidRDefault="0044727A" w:rsidP="00DD5642">
            <w:pPr>
              <w:tabs>
                <w:tab w:val="left" w:pos="540"/>
              </w:tabs>
              <w:jc w:val="both"/>
              <w:outlineLvl w:val="1"/>
              <w:rPr>
                <w:rFonts w:ascii="Times New Roman" w:hAnsi="Times New Roman" w:cs="Times New Roman"/>
                <w:i/>
                <w:iCs/>
              </w:rPr>
            </w:pPr>
          </w:p>
        </w:tc>
        <w:tc>
          <w:tcPr>
            <w:tcW w:w="6060" w:type="dxa"/>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lastRenderedPageBreak/>
              <w:t xml:space="preserve">Операция заключается в отмене ранее предоставленных полномочий Депонентом, Попечителем счета депо, Оператором счета (раздела счета) депо Распорядителю счета </w:t>
            </w:r>
            <w:r w:rsidRPr="0044727A">
              <w:rPr>
                <w:rFonts w:ascii="Times New Roman" w:hAnsi="Times New Roman" w:cs="Times New Roman"/>
                <w:b/>
              </w:rPr>
              <w:t xml:space="preserve">(раздела счета) </w:t>
            </w:r>
            <w:r w:rsidRPr="0044727A">
              <w:rPr>
                <w:rFonts w:ascii="Times New Roman" w:hAnsi="Times New Roman" w:cs="Times New Roman"/>
              </w:rPr>
              <w:t>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5798"/>
            </w:tblGrid>
            <w:tr w:rsidR="0044727A" w:rsidRPr="0044727A" w:rsidTr="0044727A">
              <w:trPr>
                <w:trHeight w:val="670"/>
              </w:trPr>
              <w:tc>
                <w:tcPr>
                  <w:tcW w:w="5798" w:type="dxa"/>
                  <w:shd w:val="clear" w:color="auto" w:fill="F3F3F3"/>
                </w:tcPr>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 xml:space="preserve">Основание отмены полномочий Распорядителя счета </w:t>
                  </w:r>
                  <w:r w:rsidRPr="0044727A">
                    <w:rPr>
                      <w:rFonts w:ascii="Times New Roman" w:hAnsi="Times New Roman" w:cs="Times New Roman"/>
                      <w:b/>
                    </w:rPr>
                    <w:t>(раздела счета)</w:t>
                  </w:r>
                  <w:r w:rsidRPr="0044727A">
                    <w:rPr>
                      <w:rFonts w:ascii="Times New Roman" w:hAnsi="Times New Roman" w:cs="Times New Roman"/>
                    </w:rPr>
                    <w:t xml:space="preserve"> депо:</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Поручения на отмену полномочий уполномоченного лица (Приложение №20)</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или</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ab/>
                  </w:r>
                  <w:r w:rsidRPr="0044727A">
                    <w:rPr>
                      <w:rStyle w:val="1"/>
                      <w:rFonts w:ascii="Times New Roman" w:hAnsi="Times New Roman" w:cs="Times New Roman"/>
                    </w:rPr>
                    <w:t xml:space="preserve">Истечение срока действия полномочий, вытекающих из представленного ранее документа, определяющего полномочия Распорядителя счета </w:t>
                  </w:r>
                  <w:r w:rsidRPr="0044727A">
                    <w:rPr>
                      <w:rStyle w:val="1"/>
                      <w:rFonts w:ascii="Times New Roman" w:hAnsi="Times New Roman" w:cs="Times New Roman"/>
                      <w:b/>
                    </w:rPr>
                    <w:t>(раздела счета)</w:t>
                  </w:r>
                  <w:r w:rsidRPr="0044727A">
                    <w:rPr>
                      <w:rStyle w:val="1"/>
                      <w:rFonts w:ascii="Times New Roman" w:hAnsi="Times New Roman" w:cs="Times New Roman"/>
                    </w:rPr>
                    <w:t xml:space="preserve"> (Представление дополнительных Поручений для отмены полномочий в этом случае не требуется).</w:t>
                  </w:r>
                </w:p>
                <w:p w:rsidR="0005034C" w:rsidRDefault="0005034C" w:rsidP="0044727A">
                  <w:pPr>
                    <w:jc w:val="both"/>
                    <w:rPr>
                      <w:rFonts w:ascii="Times New Roman" w:hAnsi="Times New Roman" w:cs="Times New Roman"/>
                    </w:rPr>
                  </w:pP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t>Документы, предоставляемые Депозитарием:</w:t>
                  </w:r>
                </w:p>
                <w:p w:rsidR="0044727A" w:rsidRPr="0044727A" w:rsidRDefault="0044727A" w:rsidP="0044727A">
                  <w:pPr>
                    <w:tabs>
                      <w:tab w:val="num" w:pos="720"/>
                      <w:tab w:val="num" w:pos="1080"/>
                    </w:tabs>
                    <w:jc w:val="both"/>
                    <w:rPr>
                      <w:rFonts w:ascii="Times New Roman" w:hAnsi="Times New Roman" w:cs="Times New Roman"/>
                    </w:rPr>
                  </w:pPr>
                  <w:r w:rsidRPr="0044727A">
                    <w:rPr>
                      <w:rFonts w:ascii="Times New Roman" w:hAnsi="Times New Roman" w:cs="Times New Roman"/>
                    </w:rPr>
                    <w:tab/>
                    <w:t>ОТЧЕТ О СОВЕРШЕНИИ</w:t>
                  </w:r>
                  <w:r w:rsidRPr="0044727A" w:rsidDel="00141258">
                    <w:rPr>
                      <w:rFonts w:ascii="Times New Roman" w:hAnsi="Times New Roman" w:cs="Times New Roman"/>
                    </w:rPr>
                    <w:t xml:space="preserve"> </w:t>
                  </w:r>
                  <w:r w:rsidRPr="0044727A">
                    <w:rPr>
                      <w:rFonts w:ascii="Times New Roman" w:hAnsi="Times New Roman" w:cs="Times New Roman"/>
                    </w:rPr>
                    <w:t>ДЕПОЗИТАРНОЙ (-ЫХ) ОПЕРАЦИИ (-ИЙ) (Приложение №27).</w:t>
                  </w:r>
                </w:p>
                <w:p w:rsidR="0044727A" w:rsidRPr="0044727A" w:rsidRDefault="0044727A" w:rsidP="0044727A">
                  <w:pPr>
                    <w:jc w:val="both"/>
                    <w:rPr>
                      <w:rFonts w:ascii="Times New Roman" w:hAnsi="Times New Roman" w:cs="Times New Roman"/>
                    </w:rPr>
                  </w:pPr>
                  <w:r w:rsidRPr="0044727A">
                    <w:rPr>
                      <w:rFonts w:ascii="Times New Roman" w:hAnsi="Times New Roman" w:cs="Times New Roman"/>
                    </w:rPr>
                    <w:lastRenderedPageBreak/>
                    <w:t>Срок исполнения операции и передачи отчета: не позднее рабочего дня, следующего за днем приема Поручения Депонента, Попечителя, Оператора.</w:t>
                  </w:r>
                </w:p>
              </w:tc>
            </w:tr>
          </w:tbl>
          <w:p w:rsidR="0044727A" w:rsidRPr="0044727A" w:rsidRDefault="0044727A" w:rsidP="00DD5642">
            <w:pPr>
              <w:tabs>
                <w:tab w:val="left" w:pos="540"/>
              </w:tabs>
              <w:jc w:val="both"/>
              <w:outlineLvl w:val="1"/>
              <w:rPr>
                <w:rFonts w:ascii="Times New Roman" w:hAnsi="Times New Roman" w:cs="Times New Roman"/>
                <w:i/>
                <w:iCs/>
              </w:rPr>
            </w:pPr>
          </w:p>
        </w:tc>
      </w:tr>
      <w:tr w:rsidR="008A1958" w:rsidRPr="008A1958" w:rsidTr="008A1958">
        <w:tc>
          <w:tcPr>
            <w:tcW w:w="2405" w:type="dxa"/>
          </w:tcPr>
          <w:p w:rsidR="008A1958" w:rsidRPr="008A1958" w:rsidRDefault="008A1958" w:rsidP="00F91E11">
            <w:pPr>
              <w:rPr>
                <w:rFonts w:ascii="Times New Roman" w:hAnsi="Times New Roman" w:cs="Times New Roman"/>
                <w:b/>
                <w:sz w:val="24"/>
                <w:szCs w:val="24"/>
              </w:rPr>
            </w:pPr>
            <w:r w:rsidRPr="008A1958">
              <w:rPr>
                <w:rFonts w:ascii="Times New Roman" w:hAnsi="Times New Roman" w:cs="Times New Roman"/>
                <w:sz w:val="24"/>
                <w:szCs w:val="24"/>
              </w:rPr>
              <w:lastRenderedPageBreak/>
              <w:t>19.11.</w:t>
            </w:r>
          </w:p>
        </w:tc>
        <w:tc>
          <w:tcPr>
            <w:tcW w:w="6095" w:type="dxa"/>
          </w:tcPr>
          <w:p w:rsidR="008A1958" w:rsidRPr="008A1958" w:rsidRDefault="008A1958" w:rsidP="008A1958">
            <w:pPr>
              <w:tabs>
                <w:tab w:val="left" w:pos="540"/>
              </w:tabs>
              <w:jc w:val="both"/>
              <w:rPr>
                <w:rFonts w:ascii="Times New Roman" w:hAnsi="Times New Roman" w:cs="Times New Roman"/>
                <w:i/>
                <w:iCs/>
              </w:rPr>
            </w:pPr>
            <w:r w:rsidRPr="008A1958">
              <w:rPr>
                <w:rFonts w:ascii="Times New Roman" w:hAnsi="Times New Roman" w:cs="Times New Roman"/>
              </w:rPr>
              <w:t>При предоставлении доступа Депонентам, заключившим Договор через Систему ДБО, к торгам в торговой системе Фондовый рынок ПАО «СПБ Биржа», Депозитарий вправе, без предоставления Депонентом отдельного поручения на открытие Торгового счета депо, открыть на имя Депонента Торговый счет депо, операции по которым будут осуществляться по распоряжению или с согласия клиринговой организации НКО-ЦК «Клиринговый центр МФБ» (АО)). Получение доступа к торгам в торговой системе Фондовый рынок ПАО «Санкт-Петербургская биржа» Депонентом, заключившим Договор через Систему ДБО, означает, что Депонент дает согласие на открытие Депозитарием Торгового счета депо, операции по которым будут осуществляться по распоряжению или с согласия клиринговой организации НКО-ЦК «Клиринговый центр МФБ» (АО), а также дает согласие на назначение Банка оператором указанного Торгового счета. Депозитарий открывает на указанном Торговом счете Раздел(-ы) счета депо, тип которых определен положениями Условий</w:t>
            </w:r>
          </w:p>
        </w:tc>
        <w:tc>
          <w:tcPr>
            <w:tcW w:w="6060" w:type="dxa"/>
          </w:tcPr>
          <w:p w:rsidR="008A1958" w:rsidRPr="008A1958" w:rsidRDefault="008A1958" w:rsidP="008A1958">
            <w:pPr>
              <w:tabs>
                <w:tab w:val="left" w:pos="540"/>
              </w:tabs>
              <w:jc w:val="both"/>
              <w:rPr>
                <w:rFonts w:ascii="Times New Roman" w:hAnsi="Times New Roman" w:cs="Times New Roman"/>
              </w:rPr>
            </w:pPr>
            <w:r w:rsidRPr="008A1958">
              <w:rPr>
                <w:rFonts w:ascii="Times New Roman" w:hAnsi="Times New Roman" w:cs="Times New Roman"/>
              </w:rPr>
              <w:t xml:space="preserve">При предоставлении доступа Депонентам к торгам в торговой системе Фондовый рынок ПАО «СПБ Биржа», Депозитарий вправе, без предоставления Депонентом отдельного поручения на открытие Торгового счета депо, открыть на имя Депонента Торговый счет депо, операции по которым будут осуществляться по распоряжению или с согласия клиринговой организации </w:t>
            </w:r>
            <w:r w:rsidRPr="008A1958">
              <w:rPr>
                <w:rFonts w:ascii="Times New Roman" w:hAnsi="Times New Roman" w:cs="Times New Roman"/>
                <w:b/>
              </w:rPr>
              <w:t>НКО-ЦК «СПБ Клиринг» (АО)</w:t>
            </w:r>
            <w:r w:rsidRPr="008A1958">
              <w:rPr>
                <w:rFonts w:ascii="Times New Roman" w:hAnsi="Times New Roman" w:cs="Times New Roman"/>
              </w:rPr>
              <w:t xml:space="preserve">. Получение доступа к торгам в торговой системе Фондовый рынок ПАО «СПБ биржа» Депонентом, заключившим Договор, означает, что Депонент дает согласие на открытие Депозитарием Торгового счета депо, операции по которым будут осуществляться по распоряжению или с согласия клиринговой организации </w:t>
            </w:r>
            <w:r w:rsidRPr="008A1958">
              <w:rPr>
                <w:rFonts w:ascii="Times New Roman" w:hAnsi="Times New Roman" w:cs="Times New Roman"/>
                <w:b/>
              </w:rPr>
              <w:t>НКО-ЦК «СПБ Клиринг» (АО)</w:t>
            </w:r>
            <w:r w:rsidRPr="008A1958">
              <w:rPr>
                <w:rFonts w:ascii="Times New Roman" w:hAnsi="Times New Roman" w:cs="Times New Roman"/>
              </w:rPr>
              <w:t>, а также дает согласие на назначение Банка оператором указанного Торгового счета. Депозитарий открывает на указанном Торговом счете Раздел(-ы) счета депо, тип которых определен положениями Условий.</w:t>
            </w:r>
          </w:p>
          <w:p w:rsidR="008A1958" w:rsidRPr="008A1958" w:rsidRDefault="008A1958" w:rsidP="00DD5642">
            <w:pPr>
              <w:tabs>
                <w:tab w:val="left" w:pos="540"/>
              </w:tabs>
              <w:jc w:val="both"/>
              <w:outlineLvl w:val="1"/>
              <w:rPr>
                <w:rFonts w:ascii="Times New Roman" w:hAnsi="Times New Roman" w:cs="Times New Roman"/>
                <w:i/>
                <w:iCs/>
              </w:rPr>
            </w:pPr>
          </w:p>
        </w:tc>
      </w:tr>
    </w:tbl>
    <w:p w:rsidR="00D25E28" w:rsidRDefault="00D25E28" w:rsidP="008574F2">
      <w:pPr>
        <w:spacing w:before="240" w:after="0" w:line="240" w:lineRule="auto"/>
        <w:rPr>
          <w:rFonts w:ascii="Times New Roman" w:hAnsi="Times New Roman" w:cs="Times New Roman"/>
          <w:b/>
          <w:sz w:val="24"/>
          <w:szCs w:val="24"/>
        </w:rPr>
      </w:pPr>
    </w:p>
    <w:p w:rsidR="00D25E28" w:rsidRDefault="00D25E28" w:rsidP="008574F2">
      <w:pPr>
        <w:spacing w:before="240" w:after="0" w:line="240" w:lineRule="auto"/>
        <w:rPr>
          <w:rFonts w:ascii="Times New Roman" w:hAnsi="Times New Roman" w:cs="Times New Roman"/>
          <w:b/>
          <w:sz w:val="24"/>
          <w:szCs w:val="24"/>
        </w:rPr>
      </w:pPr>
    </w:p>
    <w:sectPr w:rsidR="00D25E28" w:rsidSect="00D25E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E1E"/>
    <w:multiLevelType w:val="multilevel"/>
    <w:tmpl w:val="6B4474DC"/>
    <w:lvl w:ilvl="0">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A907AB4"/>
    <w:multiLevelType w:val="multilevel"/>
    <w:tmpl w:val="43BE6486"/>
    <w:lvl w:ilvl="0">
      <w:start w:val="1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AE7E20"/>
    <w:multiLevelType w:val="hybridMultilevel"/>
    <w:tmpl w:val="EE42F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95B92"/>
    <w:multiLevelType w:val="hybridMultilevel"/>
    <w:tmpl w:val="47CA8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396551"/>
    <w:multiLevelType w:val="hybridMultilevel"/>
    <w:tmpl w:val="E95865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256209"/>
    <w:multiLevelType w:val="multilevel"/>
    <w:tmpl w:val="6B4474DC"/>
    <w:lvl w:ilvl="0">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5B8260DD"/>
    <w:multiLevelType w:val="hybridMultilevel"/>
    <w:tmpl w:val="CFA44C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40CD8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5F"/>
    <w:rsid w:val="0005034C"/>
    <w:rsid w:val="000A27CE"/>
    <w:rsid w:val="001B59DB"/>
    <w:rsid w:val="001B6328"/>
    <w:rsid w:val="001C3003"/>
    <w:rsid w:val="001F5D3C"/>
    <w:rsid w:val="002B5F16"/>
    <w:rsid w:val="00397786"/>
    <w:rsid w:val="003D6243"/>
    <w:rsid w:val="003E2D0E"/>
    <w:rsid w:val="0044727A"/>
    <w:rsid w:val="0047005B"/>
    <w:rsid w:val="00570631"/>
    <w:rsid w:val="005E3DE8"/>
    <w:rsid w:val="005E7FE6"/>
    <w:rsid w:val="006D1997"/>
    <w:rsid w:val="006F2179"/>
    <w:rsid w:val="00723DC9"/>
    <w:rsid w:val="008033FE"/>
    <w:rsid w:val="008574F2"/>
    <w:rsid w:val="008A1958"/>
    <w:rsid w:val="0098462B"/>
    <w:rsid w:val="00AE5F62"/>
    <w:rsid w:val="00AF77E1"/>
    <w:rsid w:val="00B57102"/>
    <w:rsid w:val="00B9015F"/>
    <w:rsid w:val="00BF08FD"/>
    <w:rsid w:val="00CB0A8B"/>
    <w:rsid w:val="00CE6CAB"/>
    <w:rsid w:val="00CF4BF8"/>
    <w:rsid w:val="00D25E28"/>
    <w:rsid w:val="00E44842"/>
    <w:rsid w:val="00E72C10"/>
    <w:rsid w:val="00F71073"/>
    <w:rsid w:val="00F91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87A8"/>
  <w15:chartTrackingRefBased/>
  <w15:docId w15:val="{DC0A68CD-D9DF-4FD3-ADD0-09E79CBA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9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015F"/>
    <w:pPr>
      <w:ind w:left="720"/>
      <w:contextualSpacing/>
    </w:pPr>
  </w:style>
  <w:style w:type="character" w:styleId="a5">
    <w:name w:val="Hyperlink"/>
    <w:basedOn w:val="a0"/>
    <w:uiPriority w:val="99"/>
    <w:semiHidden/>
    <w:unhideWhenUsed/>
    <w:rsid w:val="00723DC9"/>
    <w:rPr>
      <w:color w:val="0000FF"/>
      <w:u w:val="single"/>
    </w:rPr>
  </w:style>
  <w:style w:type="character" w:customStyle="1" w:styleId="a4">
    <w:name w:val="Абзац списка Знак"/>
    <w:link w:val="a3"/>
    <w:uiPriority w:val="34"/>
    <w:locked/>
    <w:rsid w:val="00723DC9"/>
  </w:style>
  <w:style w:type="table" w:styleId="a6">
    <w:name w:val="Table Grid"/>
    <w:basedOn w:val="a1"/>
    <w:uiPriority w:val="39"/>
    <w:rsid w:val="00D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омер страницы1"/>
    <w:basedOn w:val="a0"/>
    <w:rsid w:val="00D25E28"/>
  </w:style>
  <w:style w:type="character" w:styleId="a7">
    <w:name w:val="Emphasis"/>
    <w:qFormat/>
    <w:rsid w:val="00D25E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16742-D22C-40AA-85A5-CA3427B6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Яремин Юрий Васильевич</dc:creator>
  <cp:keywords/>
  <dc:description/>
  <cp:lastModifiedBy>Яремин Юрий Васильевич</cp:lastModifiedBy>
  <cp:revision>28</cp:revision>
  <dcterms:created xsi:type="dcterms:W3CDTF">2023-10-11T10:52:00Z</dcterms:created>
  <dcterms:modified xsi:type="dcterms:W3CDTF">2024-05-14T12:35:00Z</dcterms:modified>
</cp:coreProperties>
</file>